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7" w:type="dxa"/>
        <w:tblCellMar>
          <w:left w:w="10" w:type="dxa"/>
          <w:right w:w="10" w:type="dxa"/>
        </w:tblCellMar>
        <w:tblLook w:val="04A0" w:firstRow="1" w:lastRow="0" w:firstColumn="1" w:lastColumn="0" w:noHBand="0" w:noVBand="1"/>
      </w:tblPr>
      <w:tblGrid>
        <w:gridCol w:w="10617"/>
      </w:tblGrid>
      <w:tr w:rsidR="0096186F">
        <w:tc>
          <w:tcPr>
            <w:tcW w:w="1061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6186F" w:rsidRDefault="00F55D49">
            <w:pPr>
              <w:spacing w:line="360" w:lineRule="atLeast"/>
              <w:jc w:val="center"/>
              <w:rPr>
                <w:rFonts w:ascii="標楷體" w:eastAsia="標楷體" w:hAnsi="標楷體"/>
                <w:b/>
                <w:sz w:val="22"/>
                <w:szCs w:val="22"/>
              </w:rPr>
            </w:pPr>
            <w:r>
              <w:rPr>
                <w:rFonts w:ascii="標楷體" w:eastAsia="標楷體" w:hAnsi="標楷體"/>
                <w:b/>
                <w:sz w:val="22"/>
                <w:szCs w:val="22"/>
              </w:rPr>
              <w:t>本市水土保持計畫請審查委員及承辦技師加強檢視事項</w:t>
            </w:r>
          </w:p>
        </w:tc>
      </w:tr>
      <w:tr w:rsidR="0096186F" w:rsidRPr="00544F70">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6186F" w:rsidRDefault="00F55D49">
            <w:pPr>
              <w:spacing w:line="340" w:lineRule="atLeast"/>
              <w:rPr>
                <w:rFonts w:ascii="標楷體" w:eastAsia="標楷體" w:hAnsi="標楷體"/>
                <w:sz w:val="22"/>
                <w:szCs w:val="22"/>
              </w:rPr>
            </w:pPr>
            <w:r>
              <w:rPr>
                <w:rFonts w:ascii="標楷體" w:eastAsia="標楷體" w:hAnsi="標楷體"/>
                <w:sz w:val="22"/>
                <w:szCs w:val="22"/>
              </w:rPr>
              <w:t>本處僅就審查常見缺失提示審查委員會及承辦技師加強確認，</w:t>
            </w:r>
            <w:proofErr w:type="gramStart"/>
            <w:r>
              <w:rPr>
                <w:rFonts w:ascii="標楷體" w:eastAsia="標楷體" w:hAnsi="標楷體"/>
                <w:sz w:val="22"/>
                <w:szCs w:val="22"/>
              </w:rPr>
              <w:t>不</w:t>
            </w:r>
            <w:proofErr w:type="gramEnd"/>
            <w:r>
              <w:rPr>
                <w:rFonts w:ascii="標楷體" w:eastAsia="標楷體" w:hAnsi="標楷體"/>
                <w:sz w:val="22"/>
                <w:szCs w:val="22"/>
              </w:rPr>
              <w:t>實質參與審查，請審查委員</w:t>
            </w:r>
            <w:proofErr w:type="gramStart"/>
            <w:r>
              <w:rPr>
                <w:rFonts w:ascii="標楷體" w:eastAsia="標楷體" w:hAnsi="標楷體"/>
                <w:sz w:val="22"/>
                <w:szCs w:val="22"/>
              </w:rPr>
              <w:t>秉</w:t>
            </w:r>
            <w:proofErr w:type="gramEnd"/>
            <w:r>
              <w:rPr>
                <w:rFonts w:ascii="標楷體" w:eastAsia="標楷體" w:hAnsi="標楷體"/>
                <w:sz w:val="22"/>
                <w:szCs w:val="22"/>
              </w:rPr>
              <w:t>專業依水土保持計畫審核監督辦法、水土保持技術規範及臺北市水土保持申請參考手冊妥為審查。</w:t>
            </w:r>
          </w:p>
        </w:tc>
      </w:tr>
      <w:tr w:rsidR="0096186F">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6186F" w:rsidRDefault="00F55D49">
            <w:pPr>
              <w:pStyle w:val="a3"/>
              <w:numPr>
                <w:ilvl w:val="0"/>
                <w:numId w:val="7"/>
              </w:numPr>
              <w:suppressAutoHyphens w:val="0"/>
              <w:spacing w:line="340" w:lineRule="atLeast"/>
              <w:ind w:left="161" w:hanging="197"/>
              <w:textAlignment w:val="auto"/>
              <w:rPr>
                <w:rFonts w:ascii="標楷體" w:eastAsia="標楷體" w:hAnsi="標楷體"/>
                <w:sz w:val="22"/>
              </w:rPr>
            </w:pPr>
            <w:r>
              <w:rPr>
                <w:rFonts w:ascii="標楷體" w:eastAsia="標楷體" w:hAnsi="標楷體"/>
                <w:sz w:val="22"/>
              </w:rPr>
              <w:t>基本資料是否完備</w:t>
            </w:r>
          </w:p>
          <w:p w:rsidR="0096186F" w:rsidRDefault="00F55D49">
            <w:pPr>
              <w:pStyle w:val="a3"/>
              <w:numPr>
                <w:ilvl w:val="1"/>
                <w:numId w:val="8"/>
              </w:numPr>
              <w:suppressAutoHyphens w:val="0"/>
              <w:spacing w:line="340" w:lineRule="atLeast"/>
              <w:ind w:left="586" w:hanging="425"/>
              <w:textAlignment w:val="auto"/>
              <w:rPr>
                <w:rFonts w:ascii="標楷體" w:eastAsia="標楷體" w:hAnsi="標楷體"/>
                <w:sz w:val="22"/>
              </w:rPr>
            </w:pPr>
            <w:r>
              <w:rPr>
                <w:rFonts w:ascii="標楷體" w:eastAsia="標楷體" w:hAnsi="標楷體"/>
                <w:sz w:val="22"/>
              </w:rPr>
              <w:t>雨量站選定是否合理。</w:t>
            </w:r>
          </w:p>
          <w:p w:rsidR="0096186F" w:rsidRDefault="00F55D49">
            <w:pPr>
              <w:pStyle w:val="a3"/>
              <w:numPr>
                <w:ilvl w:val="1"/>
                <w:numId w:val="8"/>
              </w:numPr>
              <w:suppressAutoHyphens w:val="0"/>
              <w:spacing w:line="340" w:lineRule="atLeast"/>
              <w:ind w:left="586" w:hanging="425"/>
              <w:textAlignment w:val="auto"/>
              <w:rPr>
                <w:rFonts w:ascii="標楷體" w:eastAsia="標楷體" w:hAnsi="標楷體"/>
                <w:sz w:val="22"/>
              </w:rPr>
            </w:pPr>
            <w:r>
              <w:rPr>
                <w:rFonts w:ascii="標楷體" w:eastAsia="標楷體" w:hAnsi="標楷體"/>
                <w:sz w:val="22"/>
              </w:rPr>
              <w:t>提供鑽探資料</w:t>
            </w:r>
            <w:proofErr w:type="gramStart"/>
            <w:r>
              <w:rPr>
                <w:rFonts w:ascii="標楷體" w:eastAsia="標楷體" w:hAnsi="標楷體"/>
                <w:sz w:val="22"/>
              </w:rPr>
              <w:t>上傳地調</w:t>
            </w:r>
            <w:proofErr w:type="gramEnd"/>
            <w:r>
              <w:rPr>
                <w:rFonts w:ascii="標楷體" w:eastAsia="標楷體" w:hAnsi="標楷體"/>
                <w:sz w:val="22"/>
              </w:rPr>
              <w:t>所之佐證。</w:t>
            </w:r>
          </w:p>
          <w:p w:rsidR="0096186F" w:rsidRDefault="00F55D49">
            <w:pPr>
              <w:pStyle w:val="a3"/>
              <w:numPr>
                <w:ilvl w:val="1"/>
                <w:numId w:val="8"/>
              </w:numPr>
              <w:suppressAutoHyphens w:val="0"/>
              <w:spacing w:line="340" w:lineRule="atLeast"/>
              <w:ind w:left="586" w:hanging="425"/>
              <w:textAlignment w:val="auto"/>
              <w:rPr>
                <w:rFonts w:ascii="標楷體" w:eastAsia="標楷體" w:hAnsi="標楷體"/>
                <w:sz w:val="22"/>
              </w:rPr>
            </w:pPr>
            <w:r>
              <w:rPr>
                <w:rFonts w:ascii="標楷體" w:eastAsia="標楷體" w:hAnsi="標楷體"/>
                <w:sz w:val="22"/>
              </w:rPr>
              <w:t>評估地質適宜性、災害潛勢，並作具體結論。</w:t>
            </w:r>
          </w:p>
          <w:p w:rsidR="0096186F" w:rsidRDefault="00F55D49">
            <w:pPr>
              <w:pStyle w:val="a3"/>
              <w:numPr>
                <w:ilvl w:val="1"/>
                <w:numId w:val="8"/>
              </w:numPr>
              <w:suppressAutoHyphens w:val="0"/>
              <w:spacing w:line="340" w:lineRule="atLeast"/>
              <w:ind w:left="586" w:hanging="425"/>
              <w:textAlignment w:val="auto"/>
            </w:pPr>
            <w:r>
              <w:rPr>
                <w:rFonts w:ascii="標楷體" w:eastAsia="標楷體" w:hAnsi="標楷體"/>
                <w:sz w:val="22"/>
              </w:rPr>
              <w:t>開發基地無座落地質敏感區或已檢附基地地質調查及地質安全評估。</w:t>
            </w:r>
          </w:p>
        </w:tc>
      </w:tr>
      <w:tr w:rsidR="0096186F">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6186F" w:rsidRDefault="00F55D49">
            <w:pPr>
              <w:pStyle w:val="a3"/>
              <w:numPr>
                <w:ilvl w:val="0"/>
                <w:numId w:val="7"/>
              </w:numPr>
              <w:suppressAutoHyphens w:val="0"/>
              <w:spacing w:line="340" w:lineRule="atLeast"/>
              <w:ind w:left="161" w:hanging="197"/>
              <w:textAlignment w:val="auto"/>
              <w:rPr>
                <w:rFonts w:ascii="標楷體" w:eastAsia="標楷體" w:hAnsi="標楷體"/>
                <w:sz w:val="22"/>
              </w:rPr>
            </w:pPr>
            <w:r>
              <w:rPr>
                <w:rFonts w:ascii="標楷體" w:eastAsia="標楷體" w:hAnsi="標楷體"/>
                <w:sz w:val="22"/>
              </w:rPr>
              <w:t>開挖整地是否符合規定</w:t>
            </w:r>
          </w:p>
          <w:p w:rsidR="0096186F"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Pr>
                <w:rFonts w:ascii="標楷體" w:eastAsia="標楷體" w:hAnsi="標楷體"/>
                <w:sz w:val="22"/>
              </w:rPr>
              <w:t>開挖避免截斷斷層、破碎帶及</w:t>
            </w:r>
            <w:proofErr w:type="gramStart"/>
            <w:r>
              <w:rPr>
                <w:rFonts w:ascii="標楷體" w:eastAsia="標楷體" w:hAnsi="標楷體"/>
                <w:sz w:val="22"/>
              </w:rPr>
              <w:t>順向坡</w:t>
            </w:r>
            <w:proofErr w:type="gramEnd"/>
            <w:r>
              <w:rPr>
                <w:rFonts w:ascii="標楷體" w:eastAsia="標楷體" w:hAnsi="標楷體"/>
                <w:sz w:val="22"/>
              </w:rPr>
              <w:t>。</w:t>
            </w:r>
          </w:p>
          <w:p w:rsidR="0096186F" w:rsidRDefault="00F55D49">
            <w:pPr>
              <w:pStyle w:val="a3"/>
              <w:numPr>
                <w:ilvl w:val="1"/>
                <w:numId w:val="7"/>
              </w:numPr>
              <w:suppressAutoHyphens w:val="0"/>
              <w:spacing w:line="340" w:lineRule="atLeast"/>
              <w:ind w:left="586" w:hanging="425"/>
              <w:textAlignment w:val="auto"/>
            </w:pPr>
            <w:r>
              <w:rPr>
                <w:rFonts w:ascii="標楷體" w:eastAsia="標楷體" w:hAnsi="標楷體"/>
                <w:sz w:val="22"/>
              </w:rPr>
              <w:t>是否力求挖填平衡首次建案挖方＜計畫面積x15,000m</w:t>
            </w:r>
            <w:r>
              <w:rPr>
                <w:rFonts w:ascii="標楷體" w:eastAsia="標楷體" w:hAnsi="標楷體"/>
                <w:sz w:val="22"/>
                <w:vertAlign w:val="superscript"/>
              </w:rPr>
              <w:t>3</w:t>
            </w:r>
            <w:r>
              <w:rPr>
                <w:rFonts w:ascii="標楷體" w:eastAsia="標楷體" w:hAnsi="標楷體"/>
                <w:sz w:val="22"/>
              </w:rPr>
              <w:t>/ha(或首次農業使用挖方＜計畫面積x7,500m</w:t>
            </w:r>
            <w:r>
              <w:rPr>
                <w:rFonts w:ascii="標楷體" w:eastAsia="標楷體" w:hAnsi="標楷體"/>
                <w:sz w:val="22"/>
                <w:vertAlign w:val="superscript"/>
              </w:rPr>
              <w:t>3</w:t>
            </w:r>
            <w:r>
              <w:rPr>
                <w:rFonts w:ascii="標楷體" w:eastAsia="標楷體" w:hAnsi="標楷體"/>
                <w:sz w:val="22"/>
              </w:rPr>
              <w:t>/ha)</w:t>
            </w:r>
          </w:p>
        </w:tc>
      </w:tr>
      <w:tr w:rsidR="0096186F">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6186F" w:rsidRPr="00774E29" w:rsidRDefault="00F55D49">
            <w:pPr>
              <w:pStyle w:val="a3"/>
              <w:numPr>
                <w:ilvl w:val="0"/>
                <w:numId w:val="7"/>
              </w:numPr>
              <w:suppressAutoHyphens w:val="0"/>
              <w:spacing w:line="340" w:lineRule="atLeast"/>
              <w:ind w:left="161" w:hanging="197"/>
              <w:textAlignment w:val="auto"/>
              <w:rPr>
                <w:rFonts w:ascii="標楷體" w:eastAsia="標楷體" w:hAnsi="標楷體"/>
                <w:sz w:val="22"/>
              </w:rPr>
            </w:pPr>
            <w:bookmarkStart w:id="0" w:name="_GoBack" w:colFirst="0" w:colLast="0"/>
            <w:r w:rsidRPr="00774E29">
              <w:rPr>
                <w:rFonts w:ascii="標楷體" w:eastAsia="標楷體" w:hAnsi="標楷體"/>
                <w:sz w:val="22"/>
              </w:rPr>
              <w:t>水土保持是否符合規定</w:t>
            </w:r>
          </w:p>
          <w:p w:rsidR="0096186F" w:rsidRPr="00774E29" w:rsidRDefault="00F55D49" w:rsidP="002431CC">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水保設施設置於基地內，並考量透水、保水及低衝擊開發理念</w:t>
            </w:r>
            <w:r w:rsidR="002431CC" w:rsidRPr="00774E29">
              <w:rPr>
                <w:rFonts w:ascii="標楷體" w:eastAsia="標楷體" w:hAnsi="標楷體" w:hint="eastAsia"/>
                <w:sz w:val="22"/>
              </w:rPr>
              <w:t>，並將水土保持設施面積標</w:t>
            </w:r>
            <w:proofErr w:type="gramStart"/>
            <w:r w:rsidR="002431CC" w:rsidRPr="00774E29">
              <w:rPr>
                <w:rFonts w:ascii="標楷體" w:eastAsia="標楷體" w:hAnsi="標楷體" w:hint="eastAsia"/>
                <w:sz w:val="22"/>
              </w:rPr>
              <w:t>註</w:t>
            </w:r>
            <w:proofErr w:type="gramEnd"/>
            <w:r w:rsidR="002431CC" w:rsidRPr="00774E29">
              <w:rPr>
                <w:rFonts w:ascii="標楷體" w:eastAsia="標楷體" w:hAnsi="標楷體" w:hint="eastAsia"/>
                <w:sz w:val="22"/>
              </w:rPr>
              <w:t>於水土保持設施配置圖</w:t>
            </w:r>
            <w:r w:rsidRPr="00774E29">
              <w:rPr>
                <w:rFonts w:ascii="標楷體" w:eastAsia="標楷體" w:hAnsi="標楷體"/>
                <w:sz w:val="22"/>
              </w:rPr>
              <w:t>。</w:t>
            </w:r>
          </w:p>
          <w:p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rPr>
              <w:t>基地內</w:t>
            </w:r>
            <w:proofErr w:type="gramStart"/>
            <w:r w:rsidRPr="00774E29">
              <w:rPr>
                <w:rFonts w:ascii="標楷體" w:eastAsia="標楷體" w:hAnsi="標楷體"/>
                <w:sz w:val="22"/>
              </w:rPr>
              <w:t>逕</w:t>
            </w:r>
            <w:proofErr w:type="gramEnd"/>
            <w:r w:rsidRPr="00774E29">
              <w:rPr>
                <w:rFonts w:ascii="標楷體" w:eastAsia="標楷體" w:hAnsi="標楷體"/>
                <w:sz w:val="22"/>
              </w:rPr>
              <w:t>流全數納入滯洪檢討並</w:t>
            </w:r>
            <w:proofErr w:type="gramStart"/>
            <w:r w:rsidRPr="00774E29">
              <w:rPr>
                <w:rFonts w:ascii="標楷體" w:eastAsia="標楷體" w:hAnsi="標楷體"/>
                <w:sz w:val="22"/>
              </w:rPr>
              <w:t>採</w:t>
            </w:r>
            <w:proofErr w:type="gramEnd"/>
            <w:r w:rsidRPr="00774E29">
              <w:rPr>
                <w:rFonts w:ascii="標楷體" w:eastAsia="標楷體" w:hAnsi="標楷體"/>
                <w:sz w:val="22"/>
              </w:rPr>
              <w:t>重力排水，如確有困難</w:t>
            </w:r>
            <w:proofErr w:type="gramStart"/>
            <w:r w:rsidRPr="00774E29">
              <w:rPr>
                <w:rFonts w:ascii="標楷體" w:eastAsia="標楷體" w:hAnsi="標楷體"/>
                <w:sz w:val="22"/>
              </w:rPr>
              <w:t>採抽排</w:t>
            </w:r>
            <w:proofErr w:type="gramEnd"/>
            <w:r w:rsidRPr="00774E29">
              <w:rPr>
                <w:rFonts w:ascii="標楷體" w:eastAsia="標楷體" w:hAnsi="標楷體"/>
                <w:sz w:val="22"/>
              </w:rPr>
              <w:t>設計，應符合以下原則：。</w:t>
            </w:r>
            <w:r w:rsidRPr="00774E29">
              <w:t xml:space="preserve"> </w:t>
            </w:r>
          </w:p>
          <w:p w:rsidR="0096186F" w:rsidRPr="00774E29" w:rsidRDefault="00F55D49">
            <w:pPr>
              <w:pStyle w:val="a3"/>
              <w:numPr>
                <w:ilvl w:val="0"/>
                <w:numId w:val="9"/>
              </w:numPr>
              <w:spacing w:line="440" w:lineRule="exact"/>
              <w:ind w:left="1295"/>
            </w:pPr>
            <w:proofErr w:type="gramStart"/>
            <w:r w:rsidRPr="00774E29">
              <w:rPr>
                <w:rFonts w:ascii="標楷體" w:eastAsia="標楷體" w:hAnsi="標楷體"/>
                <w:sz w:val="22"/>
              </w:rPr>
              <w:t>專節說明</w:t>
            </w:r>
            <w:proofErr w:type="gramEnd"/>
            <w:r w:rsidRPr="00774E29">
              <w:rPr>
                <w:rFonts w:eastAsia="標楷體"/>
                <w:sz w:val="22"/>
              </w:rPr>
              <w:t>無法</w:t>
            </w:r>
            <w:r w:rsidRPr="00774E29">
              <w:rPr>
                <w:rFonts w:ascii="標楷體" w:eastAsia="標楷體" w:hAnsi="標楷體"/>
                <w:sz w:val="22"/>
              </w:rPr>
              <w:t>重力排放之原因，並請</w:t>
            </w:r>
            <w:r w:rsidRPr="00774E29">
              <w:rPr>
                <w:rFonts w:eastAsia="標楷體"/>
                <w:sz w:val="22"/>
              </w:rPr>
              <w:t>建築師出席討論確認</w:t>
            </w:r>
            <w:r w:rsidRPr="00774E29">
              <w:rPr>
                <w:rFonts w:ascii="標楷體" w:eastAsia="標楷體" w:hAnsi="標楷體"/>
                <w:sz w:val="22"/>
              </w:rPr>
              <w:t>。</w:t>
            </w:r>
          </w:p>
          <w:p w:rsidR="0096186F" w:rsidRPr="00774E29" w:rsidRDefault="00F55D49">
            <w:pPr>
              <w:pStyle w:val="a3"/>
              <w:numPr>
                <w:ilvl w:val="0"/>
                <w:numId w:val="9"/>
              </w:numPr>
              <w:spacing w:line="440" w:lineRule="exact"/>
              <w:ind w:left="1295"/>
            </w:pPr>
            <w:r w:rsidRPr="00774E29">
              <w:rPr>
                <w:rFonts w:ascii="標楷體" w:eastAsia="標楷體" w:hAnsi="標楷體"/>
                <w:sz w:val="22"/>
              </w:rPr>
              <w:t>抽水機設定連續</w:t>
            </w:r>
            <w:r w:rsidRPr="00774E29">
              <w:rPr>
                <w:rFonts w:eastAsia="標楷體"/>
                <w:sz w:val="22"/>
              </w:rPr>
              <w:t>降雨</w:t>
            </w:r>
            <w:r w:rsidRPr="00774E29">
              <w:rPr>
                <w:rFonts w:ascii="標楷體" w:eastAsia="標楷體" w:hAnsi="標楷體"/>
                <w:sz w:val="22"/>
              </w:rPr>
              <w:t>後強制排空(</w:t>
            </w:r>
            <w:proofErr w:type="gramStart"/>
            <w:r w:rsidRPr="00774E29">
              <w:rPr>
                <w:rFonts w:ascii="標楷體" w:eastAsia="標楷體" w:hAnsi="標楷體"/>
                <w:sz w:val="22"/>
              </w:rPr>
              <w:t>空庫以</w:t>
            </w:r>
            <w:proofErr w:type="gramEnd"/>
            <w:r w:rsidRPr="00774E29">
              <w:rPr>
                <w:rFonts w:ascii="標楷體" w:eastAsia="標楷體" w:hAnsi="標楷體"/>
                <w:sz w:val="22"/>
              </w:rPr>
              <w:t>待)，並於告示牌簡短說明使用及維護重點。</w:t>
            </w:r>
          </w:p>
          <w:p w:rsidR="0096186F" w:rsidRPr="00774E29" w:rsidRDefault="00F55D49">
            <w:pPr>
              <w:pStyle w:val="a3"/>
              <w:numPr>
                <w:ilvl w:val="0"/>
                <w:numId w:val="9"/>
              </w:numPr>
              <w:suppressAutoHyphens w:val="0"/>
              <w:spacing w:line="340" w:lineRule="atLeast"/>
              <w:ind w:left="1437" w:hanging="622"/>
              <w:textAlignment w:val="auto"/>
            </w:pPr>
            <w:r w:rsidRPr="00774E29">
              <w:rPr>
                <w:rFonts w:ascii="標楷體" w:eastAsia="標楷體" w:hAnsi="標楷體"/>
                <w:sz w:val="22"/>
              </w:rPr>
              <w:t>抽水機宜</w:t>
            </w:r>
            <w:proofErr w:type="gramStart"/>
            <w:r w:rsidRPr="00774E29">
              <w:rPr>
                <w:rFonts w:ascii="標楷體" w:eastAsia="標楷體" w:hAnsi="標楷體"/>
                <w:sz w:val="22"/>
              </w:rPr>
              <w:t>併</w:t>
            </w:r>
            <w:proofErr w:type="gramEnd"/>
            <w:r w:rsidRPr="00774E29">
              <w:rPr>
                <w:rFonts w:ascii="標楷體" w:eastAsia="標楷體" w:hAnsi="標楷體"/>
                <w:sz w:val="22"/>
              </w:rPr>
              <w:t>管設計及</w:t>
            </w:r>
            <w:r w:rsidRPr="00774E29">
              <w:rPr>
                <w:rFonts w:eastAsia="標楷體"/>
                <w:sz w:val="22"/>
              </w:rPr>
              <w:t>設置</w:t>
            </w:r>
            <w:r w:rsidRPr="00774E29">
              <w:rPr>
                <w:rFonts w:ascii="標楷體" w:eastAsia="標楷體" w:hAnsi="標楷體"/>
                <w:sz w:val="22"/>
              </w:rPr>
              <w:t>閘閥、</w:t>
            </w:r>
            <w:proofErr w:type="gramStart"/>
            <w:r w:rsidRPr="00774E29">
              <w:rPr>
                <w:rFonts w:ascii="標楷體" w:eastAsia="標楷體" w:hAnsi="標楷體"/>
                <w:sz w:val="22"/>
              </w:rPr>
              <w:t>逆止閥</w:t>
            </w:r>
            <w:proofErr w:type="gramEnd"/>
            <w:r w:rsidRPr="00774E29">
              <w:rPr>
                <w:rFonts w:ascii="標楷體" w:eastAsia="標楷體" w:hAnsi="標楷體"/>
                <w:sz w:val="22"/>
              </w:rPr>
              <w:t>、</w:t>
            </w:r>
            <w:r w:rsidRPr="00774E29">
              <w:rPr>
                <w:rFonts w:eastAsia="標楷體"/>
                <w:sz w:val="22"/>
              </w:rPr>
              <w:t>防震</w:t>
            </w:r>
            <w:r w:rsidRPr="00774E29">
              <w:rPr>
                <w:rFonts w:ascii="標楷體" w:eastAsia="標楷體" w:hAnsi="標楷體"/>
                <w:sz w:val="22"/>
              </w:rPr>
              <w:t>接頭等設備，並確認市面有符合設計之產品(如檢附設施型錄)。</w:t>
            </w:r>
          </w:p>
          <w:p w:rsidR="0096186F" w:rsidRPr="00774E29" w:rsidRDefault="00F55D49">
            <w:pPr>
              <w:pStyle w:val="a3"/>
              <w:numPr>
                <w:ilvl w:val="0"/>
                <w:numId w:val="9"/>
              </w:numPr>
              <w:suppressAutoHyphens w:val="0"/>
              <w:spacing w:line="340" w:lineRule="atLeast"/>
              <w:ind w:left="1437" w:hanging="622"/>
              <w:textAlignment w:val="auto"/>
            </w:pPr>
            <w:r w:rsidRPr="00774E29">
              <w:rPr>
                <w:rFonts w:ascii="標楷體" w:eastAsia="標楷體" w:hAnsi="標楷體"/>
                <w:sz w:val="22"/>
              </w:rPr>
              <w:t>申報完工時應檢附水土保持專業技師簽證之查驗成果及專業廠商之後續管理維護計畫（包含至少3年期抽水設備之保固證明或維修保養檢測契約），並納入使用執照列管。</w:t>
            </w:r>
          </w:p>
          <w:p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rPr>
              <w:t>滯洪</w:t>
            </w:r>
            <w:proofErr w:type="gramStart"/>
            <w:r w:rsidRPr="00774E29">
              <w:rPr>
                <w:rFonts w:ascii="標楷體" w:eastAsia="標楷體" w:hAnsi="標楷體"/>
                <w:sz w:val="22"/>
              </w:rPr>
              <w:t>沉砂池應確認</w:t>
            </w:r>
            <w:proofErr w:type="gramEnd"/>
            <w:r w:rsidRPr="00774E29">
              <w:rPr>
                <w:rFonts w:ascii="標楷體" w:eastAsia="標楷體" w:hAnsi="標楷體"/>
                <w:sz w:val="22"/>
              </w:rPr>
              <w:t>無逆流之虞，並考量清淤便利性，踏步考量防滑。告示牌設計圖請考量美觀及實用，如尚未定案得先以示意圖方式呈現，完工申報時報備定案書圖。</w:t>
            </w:r>
          </w:p>
          <w:p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落差或沖蝕之虞者設置消能設施。</w:t>
            </w:r>
          </w:p>
          <w:p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rPr>
              <w:t>聯外排水之檢核結果可安全排放。如非排至公共雨水下水道系統，應有詳細相片及說明。</w:t>
            </w:r>
          </w:p>
          <w:p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檢附案址周邊雨水下水道系統圖，並確認是否可供應基地內</w:t>
            </w:r>
            <w:proofErr w:type="gramStart"/>
            <w:r w:rsidRPr="00774E29">
              <w:rPr>
                <w:rFonts w:ascii="標楷體" w:eastAsia="標楷體" w:hAnsi="標楷體"/>
                <w:sz w:val="22"/>
              </w:rPr>
              <w:t>逕</w:t>
            </w:r>
            <w:proofErr w:type="gramEnd"/>
            <w:r w:rsidRPr="00774E29">
              <w:rPr>
                <w:rFonts w:ascii="標楷體" w:eastAsia="標楷體" w:hAnsi="標楷體"/>
                <w:sz w:val="22"/>
              </w:rPr>
              <w:t>流安全排放，另相關</w:t>
            </w:r>
            <w:proofErr w:type="gramStart"/>
            <w:r w:rsidRPr="00774E29">
              <w:rPr>
                <w:rFonts w:ascii="標楷體" w:eastAsia="標楷體" w:hAnsi="標楷體"/>
                <w:sz w:val="22"/>
              </w:rPr>
              <w:t>圖資可</w:t>
            </w:r>
            <w:proofErr w:type="gramEnd"/>
            <w:r w:rsidRPr="00774E29">
              <w:rPr>
                <w:rFonts w:ascii="標楷體" w:eastAsia="標楷體" w:hAnsi="標楷體"/>
                <w:sz w:val="22"/>
              </w:rPr>
              <w:t>至本市道路管線暨資訊中心-管線圖查詢。</w:t>
            </w:r>
          </w:p>
          <w:p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上游集水區超過1公頃或有排水不良及致災疑慮者，應檢討設置截流處理，並考量水量調節、</w:t>
            </w:r>
            <w:proofErr w:type="gramStart"/>
            <w:r w:rsidRPr="00774E29">
              <w:rPr>
                <w:rFonts w:ascii="標楷體" w:eastAsia="標楷體" w:hAnsi="標楷體"/>
                <w:sz w:val="22"/>
              </w:rPr>
              <w:t>沉</w:t>
            </w:r>
            <w:proofErr w:type="gramEnd"/>
            <w:r w:rsidRPr="00774E29">
              <w:rPr>
                <w:rFonts w:ascii="標楷體" w:eastAsia="標楷體" w:hAnsi="標楷體"/>
                <w:sz w:val="22"/>
              </w:rPr>
              <w:t>砂及消能設施。</w:t>
            </w:r>
          </w:p>
          <w:p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szCs w:val="28"/>
              </w:rPr>
              <w:t>如上游</w:t>
            </w:r>
            <w:proofErr w:type="gramStart"/>
            <w:r w:rsidRPr="00774E29">
              <w:rPr>
                <w:rFonts w:ascii="標楷體" w:eastAsia="標楷體" w:hAnsi="標楷體"/>
                <w:sz w:val="22"/>
                <w:szCs w:val="28"/>
              </w:rPr>
              <w:t>逕</w:t>
            </w:r>
            <w:proofErr w:type="gramEnd"/>
            <w:r w:rsidRPr="00774E29">
              <w:rPr>
                <w:rFonts w:ascii="標楷體" w:eastAsia="標楷體" w:hAnsi="標楷體"/>
                <w:sz w:val="22"/>
                <w:szCs w:val="28"/>
              </w:rPr>
              <w:t>流水遭</w:t>
            </w:r>
            <w:proofErr w:type="gramStart"/>
            <w:r w:rsidRPr="00774E29">
              <w:rPr>
                <w:rFonts w:ascii="標楷體" w:eastAsia="標楷體" w:hAnsi="標楷體"/>
                <w:sz w:val="22"/>
                <w:szCs w:val="28"/>
              </w:rPr>
              <w:t>截流導排</w:t>
            </w:r>
            <w:proofErr w:type="gramEnd"/>
            <w:r w:rsidRPr="00774E29">
              <w:rPr>
                <w:rFonts w:ascii="標楷體" w:eastAsia="標楷體" w:hAnsi="標楷體"/>
                <w:sz w:val="22"/>
                <w:szCs w:val="28"/>
              </w:rPr>
              <w:t>(不論形式、既有或新設)，應檢討截流排放安全性。</w:t>
            </w:r>
          </w:p>
          <w:p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szCs w:val="28"/>
              </w:rPr>
              <w:t>如基地狹小、施工或工序受限等，在無安全之虞前提下，請鼓勵承辦技師以永久設施兼臨時設施方式規劃，且設施量體得依工程進度調整。</w:t>
            </w:r>
          </w:p>
          <w:p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人工</w:t>
            </w:r>
            <w:proofErr w:type="gramStart"/>
            <w:r w:rsidRPr="00774E29">
              <w:rPr>
                <w:rFonts w:ascii="標楷體" w:eastAsia="標楷體" w:hAnsi="標楷體"/>
                <w:sz w:val="22"/>
              </w:rPr>
              <w:t>邊坡已檢討</w:t>
            </w:r>
            <w:proofErr w:type="gramEnd"/>
            <w:r w:rsidRPr="00774E29">
              <w:rPr>
                <w:rFonts w:ascii="標楷體" w:eastAsia="標楷體" w:hAnsi="標楷體"/>
                <w:sz w:val="22"/>
              </w:rPr>
              <w:t>安全性，擋土牆未作為建築外牆使用。</w:t>
            </w:r>
          </w:p>
          <w:p w:rsidR="00502FF8" w:rsidRPr="00774E29" w:rsidRDefault="00502FF8" w:rsidP="00502FF8">
            <w:pPr>
              <w:pStyle w:val="a3"/>
              <w:numPr>
                <w:ilvl w:val="1"/>
                <w:numId w:val="7"/>
              </w:numPr>
              <w:suppressAutoHyphens w:val="0"/>
              <w:spacing w:line="340" w:lineRule="atLeast"/>
              <w:ind w:left="586" w:hanging="425"/>
              <w:textAlignment w:val="auto"/>
            </w:pPr>
            <w:r w:rsidRPr="00774E29">
              <w:rPr>
                <w:rFonts w:ascii="標楷體" w:eastAsia="標楷體" w:hAnsi="標楷體" w:hint="eastAsia"/>
                <w:sz w:val="22"/>
              </w:rPr>
              <w:t>不規則形狀之水土保持設施，應於適當圖面上標繪三處(含)以上驗收位置及尺寸，並明確於現場設施標記，以利完工檢查量測(例如周長、斷面長度、深度等)。</w:t>
            </w:r>
          </w:p>
        </w:tc>
      </w:tr>
      <w:tr w:rsidR="0096186F">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6186F" w:rsidRPr="00774E29" w:rsidRDefault="00F55D49">
            <w:pPr>
              <w:pStyle w:val="a3"/>
              <w:numPr>
                <w:ilvl w:val="0"/>
                <w:numId w:val="7"/>
              </w:numPr>
              <w:suppressAutoHyphens w:val="0"/>
              <w:spacing w:line="340" w:lineRule="atLeast"/>
              <w:ind w:left="161" w:hanging="197"/>
              <w:textAlignment w:val="auto"/>
              <w:rPr>
                <w:rFonts w:ascii="標楷體" w:eastAsia="標楷體" w:hAnsi="標楷體"/>
                <w:sz w:val="22"/>
              </w:rPr>
            </w:pPr>
            <w:r w:rsidRPr="00774E29">
              <w:rPr>
                <w:rFonts w:ascii="標楷體" w:eastAsia="標楷體" w:hAnsi="標楷體"/>
                <w:sz w:val="22"/>
              </w:rPr>
              <w:t>防災措施是否符合規定</w:t>
            </w:r>
          </w:p>
          <w:p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規劃土方暫置區（土方處理計畫）。</w:t>
            </w:r>
          </w:p>
          <w:p w:rsidR="0096186F" w:rsidRPr="00774E29" w:rsidRDefault="00F55D49">
            <w:pPr>
              <w:pStyle w:val="a3"/>
              <w:numPr>
                <w:ilvl w:val="1"/>
                <w:numId w:val="7"/>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評估以圖說呈現各階段配置。</w:t>
            </w:r>
          </w:p>
          <w:p w:rsidR="0096186F" w:rsidRPr="00774E29" w:rsidRDefault="00F55D49">
            <w:pPr>
              <w:pStyle w:val="a3"/>
              <w:numPr>
                <w:ilvl w:val="1"/>
                <w:numId w:val="7"/>
              </w:numPr>
              <w:suppressAutoHyphens w:val="0"/>
              <w:spacing w:line="340" w:lineRule="atLeast"/>
              <w:ind w:left="586" w:hanging="425"/>
              <w:textAlignment w:val="auto"/>
            </w:pPr>
            <w:r w:rsidRPr="00774E29">
              <w:rPr>
                <w:rFonts w:ascii="標楷體" w:eastAsia="標楷體" w:hAnsi="標楷體"/>
                <w:sz w:val="22"/>
              </w:rPr>
              <w:t>開挖</w:t>
            </w:r>
            <w:proofErr w:type="gramStart"/>
            <w:r w:rsidRPr="00774E29">
              <w:rPr>
                <w:rFonts w:ascii="標楷體" w:eastAsia="標楷體" w:hAnsi="標楷體"/>
                <w:sz w:val="22"/>
              </w:rPr>
              <w:t>邊坡如有</w:t>
            </w:r>
            <w:proofErr w:type="gramEnd"/>
            <w:r w:rsidRPr="00774E29">
              <w:rPr>
                <w:rFonts w:ascii="標楷體" w:eastAsia="標楷體" w:hAnsi="標楷體"/>
                <w:sz w:val="22"/>
              </w:rPr>
              <w:t>安全疑慮，應檢討設置臨時擋土設施並繪於圖7-1，另如臨時擋土設施、土方暫置、施工便道須</w:t>
            </w:r>
            <w:proofErr w:type="gramStart"/>
            <w:r w:rsidRPr="00774E29">
              <w:rPr>
                <w:rFonts w:ascii="標楷體" w:eastAsia="標楷體" w:hAnsi="標楷體"/>
                <w:sz w:val="22"/>
              </w:rPr>
              <w:t>設於界外</w:t>
            </w:r>
            <w:proofErr w:type="gramEnd"/>
            <w:r w:rsidRPr="00774E29">
              <w:rPr>
                <w:rFonts w:ascii="標楷體" w:eastAsia="標楷體" w:hAnsi="標楷體"/>
                <w:sz w:val="22"/>
              </w:rPr>
              <w:t>，以維持原地形及完工後復原為原則，並檢附土地使用同意書。</w:t>
            </w:r>
          </w:p>
        </w:tc>
      </w:tr>
      <w:tr w:rsidR="0096186F">
        <w:tc>
          <w:tcPr>
            <w:tcW w:w="10617" w:type="dxa"/>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6186F" w:rsidRPr="00774E29" w:rsidRDefault="00F55D49">
            <w:pPr>
              <w:pStyle w:val="a3"/>
              <w:numPr>
                <w:ilvl w:val="0"/>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預定施工方式是否合理</w:t>
            </w:r>
          </w:p>
          <w:p w:rsidR="0096186F" w:rsidRPr="00774E29" w:rsidRDefault="00F55D49">
            <w:pPr>
              <w:pStyle w:val="a3"/>
              <w:numPr>
                <w:ilvl w:val="1"/>
                <w:numId w:val="10"/>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lastRenderedPageBreak/>
              <w:t>評估於2樓</w:t>
            </w:r>
            <w:proofErr w:type="gramStart"/>
            <w:r w:rsidRPr="00774E29">
              <w:rPr>
                <w:rFonts w:ascii="標楷體" w:eastAsia="標楷體" w:hAnsi="標楷體"/>
                <w:sz w:val="22"/>
              </w:rPr>
              <w:t>樓</w:t>
            </w:r>
            <w:proofErr w:type="gramEnd"/>
            <w:r w:rsidRPr="00774E29">
              <w:rPr>
                <w:rFonts w:ascii="標楷體" w:eastAsia="標楷體" w:hAnsi="標楷體"/>
                <w:sz w:val="22"/>
              </w:rPr>
              <w:t>版勘驗前完工。</w:t>
            </w:r>
          </w:p>
          <w:p w:rsidR="0096186F" w:rsidRPr="00774E29" w:rsidRDefault="00F55D49">
            <w:pPr>
              <w:pStyle w:val="a3"/>
              <w:numPr>
                <w:ilvl w:val="1"/>
                <w:numId w:val="10"/>
              </w:numPr>
              <w:suppressAutoHyphens w:val="0"/>
              <w:spacing w:line="340" w:lineRule="atLeast"/>
              <w:ind w:left="586" w:hanging="425"/>
              <w:textAlignment w:val="auto"/>
              <w:rPr>
                <w:rFonts w:ascii="標楷體" w:eastAsia="標楷體" w:hAnsi="標楷體"/>
                <w:sz w:val="22"/>
              </w:rPr>
            </w:pPr>
            <w:r w:rsidRPr="00774E29">
              <w:rPr>
                <w:rFonts w:ascii="標楷體" w:eastAsia="標楷體" w:hAnsi="標楷體"/>
                <w:sz w:val="22"/>
              </w:rPr>
              <w:t>施工期限每期未超過12個月。</w:t>
            </w:r>
          </w:p>
        </w:tc>
      </w:tr>
      <w:tr w:rsidR="0096186F">
        <w:tc>
          <w:tcPr>
            <w:tcW w:w="10617" w:type="dxa"/>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6186F" w:rsidRPr="00774E29" w:rsidRDefault="00F55D49">
            <w:pPr>
              <w:pStyle w:val="a3"/>
              <w:numPr>
                <w:ilvl w:val="0"/>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lastRenderedPageBreak/>
              <w:t>其他注意事項</w:t>
            </w:r>
          </w:p>
          <w:p w:rsidR="0096186F" w:rsidRPr="00774E29" w:rsidRDefault="00F55D49">
            <w:pPr>
              <w:pStyle w:val="a3"/>
              <w:numPr>
                <w:ilvl w:val="1"/>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調整水保計畫變更設計格式：基於信賴保護，變更設計審查以變更部分為限，檔案亦無須後附原核定計畫 (電子檔</w:t>
            </w:r>
            <w:proofErr w:type="gramStart"/>
            <w:r w:rsidRPr="00774E29">
              <w:rPr>
                <w:rFonts w:ascii="標楷體" w:eastAsia="標楷體" w:hAnsi="標楷體"/>
                <w:sz w:val="22"/>
              </w:rPr>
              <w:t>可至書件</w:t>
            </w:r>
            <w:proofErr w:type="gramEnd"/>
            <w:r w:rsidRPr="00774E29">
              <w:rPr>
                <w:rFonts w:ascii="標楷體" w:eastAsia="標楷體" w:hAnsi="標楷體"/>
                <w:sz w:val="22"/>
              </w:rPr>
              <w:t>平台查詢)，惟仍請檢附原核定計畫之第五、六、七章相關重要圖說；變更部分以</w:t>
            </w:r>
            <w:proofErr w:type="gramStart"/>
            <w:r w:rsidRPr="00774E29">
              <w:rPr>
                <w:rFonts w:ascii="標楷體" w:eastAsia="標楷體" w:hAnsi="標楷體"/>
                <w:sz w:val="22"/>
              </w:rPr>
              <w:t>雲形線</w:t>
            </w:r>
            <w:proofErr w:type="gramEnd"/>
            <w:r w:rsidRPr="00774E29">
              <w:rPr>
                <w:rFonts w:ascii="標楷體" w:eastAsia="標楷體" w:hAnsi="標楷體"/>
                <w:sz w:val="22"/>
              </w:rPr>
              <w:t>標示，文字內容與原核定相同者標</w:t>
            </w:r>
            <w:proofErr w:type="gramStart"/>
            <w:r w:rsidRPr="00774E29">
              <w:rPr>
                <w:rFonts w:ascii="標楷體" w:eastAsia="標楷體" w:hAnsi="標楷體"/>
                <w:sz w:val="22"/>
              </w:rPr>
              <w:t>註</w:t>
            </w:r>
            <w:proofErr w:type="gramEnd"/>
            <w:r w:rsidRPr="00774E29">
              <w:rPr>
                <w:rFonts w:ascii="標楷體" w:eastAsia="標楷體" w:hAnsi="標楷體"/>
                <w:sz w:val="22"/>
              </w:rPr>
              <w:t>「</w:t>
            </w:r>
            <w:proofErr w:type="gramStart"/>
            <w:r w:rsidRPr="00774E29">
              <w:rPr>
                <w:rFonts w:ascii="標楷體" w:eastAsia="標楷體" w:hAnsi="標楷體"/>
                <w:sz w:val="22"/>
              </w:rPr>
              <w:t>同原核定</w:t>
            </w:r>
            <w:proofErr w:type="gramEnd"/>
            <w:r w:rsidRPr="00774E29">
              <w:rPr>
                <w:rFonts w:ascii="標楷體" w:eastAsia="標楷體" w:hAnsi="標楷體"/>
                <w:sz w:val="22"/>
              </w:rPr>
              <w:t>」即可(除非有重申之必要，方需呈現原計畫內文並</w:t>
            </w:r>
            <w:proofErr w:type="gramStart"/>
            <w:r w:rsidRPr="00774E29">
              <w:rPr>
                <w:rFonts w:ascii="標楷體" w:eastAsia="標楷體" w:hAnsi="標楷體"/>
                <w:sz w:val="22"/>
              </w:rPr>
              <w:t>標注同原核定）</w:t>
            </w:r>
            <w:proofErr w:type="gramEnd"/>
            <w:r w:rsidRPr="00774E29">
              <w:rPr>
                <w:rFonts w:ascii="標楷體" w:eastAsia="標楷體" w:hAnsi="標楷體"/>
                <w:sz w:val="22"/>
              </w:rPr>
              <w:t>。</w:t>
            </w:r>
          </w:p>
          <w:p w:rsidR="0096186F" w:rsidRPr="00774E29" w:rsidRDefault="00F55D49">
            <w:pPr>
              <w:pStyle w:val="a3"/>
              <w:numPr>
                <w:ilvl w:val="1"/>
                <w:numId w:val="10"/>
              </w:numPr>
              <w:suppressAutoHyphens w:val="0"/>
              <w:spacing w:line="340" w:lineRule="atLeast"/>
              <w:textAlignment w:val="auto"/>
            </w:pPr>
            <w:r w:rsidRPr="00774E29">
              <w:rPr>
                <w:rFonts w:ascii="標楷體" w:eastAsia="標楷體" w:hAnsi="標楷體" w:cs="NotoSansCJKtc-Light"/>
                <w:kern w:val="0"/>
                <w:sz w:val="22"/>
              </w:rPr>
              <w:t>審查意見如高於水土保持技術規範標準要求，應具體論述其必要性</w:t>
            </w:r>
            <w:r w:rsidRPr="00774E29">
              <w:rPr>
                <w:rFonts w:ascii="標楷體" w:eastAsia="標楷體" w:hAnsi="標楷體" w:cs="DFHeiStd-W3"/>
                <w:kern w:val="0"/>
                <w:sz w:val="22"/>
              </w:rPr>
              <w:t>，</w:t>
            </w:r>
            <w:r w:rsidRPr="00774E29">
              <w:rPr>
                <w:rFonts w:ascii="標楷體" w:eastAsia="標楷體" w:hAnsi="標楷體" w:cs="NotoSansCJKtc-Light"/>
                <w:kern w:val="0"/>
                <w:sz w:val="22"/>
              </w:rPr>
              <w:t>且有學理及數據分析支持</w:t>
            </w:r>
            <w:r w:rsidRPr="00774E29">
              <w:rPr>
                <w:rFonts w:ascii="標楷體" w:eastAsia="標楷體" w:hAnsi="標楷體" w:cs="DFHeiStd-W3"/>
                <w:kern w:val="0"/>
                <w:sz w:val="22"/>
              </w:rPr>
              <w:t>，</w:t>
            </w:r>
            <w:r w:rsidRPr="00774E29">
              <w:rPr>
                <w:rFonts w:ascii="標楷體" w:eastAsia="標楷體" w:hAnsi="標楷體" w:cs="NotoSansCJKtc-Light"/>
                <w:kern w:val="0"/>
                <w:sz w:val="22"/>
              </w:rPr>
              <w:t>並注意環境友善。</w:t>
            </w:r>
          </w:p>
          <w:p w:rsidR="0096186F" w:rsidRPr="00774E29" w:rsidRDefault="00F55D49">
            <w:pPr>
              <w:pStyle w:val="a3"/>
              <w:numPr>
                <w:ilvl w:val="1"/>
                <w:numId w:val="10"/>
              </w:numPr>
              <w:suppressAutoHyphens w:val="0"/>
              <w:spacing w:line="340" w:lineRule="atLeast"/>
              <w:textAlignment w:val="auto"/>
            </w:pPr>
            <w:r w:rsidRPr="00774E29">
              <w:rPr>
                <w:rFonts w:ascii="標楷體" w:eastAsia="標楷體" w:hAnsi="標楷體"/>
                <w:sz w:val="22"/>
              </w:rPr>
              <w:t>本案核定前請提供水土保持設施配置圖CAD 檔並以TWD97座標系統製作，各設施項目分各圖層命名繪製：計畫範圍-紅色、排水設施(</w:t>
            </w:r>
            <w:proofErr w:type="gramStart"/>
            <w:r w:rsidRPr="00774E29">
              <w:rPr>
                <w:rFonts w:ascii="標楷體" w:eastAsia="標楷體" w:hAnsi="標楷體"/>
                <w:sz w:val="22"/>
              </w:rPr>
              <w:t>含集水井</w:t>
            </w:r>
            <w:proofErr w:type="gramEnd"/>
            <w:r w:rsidRPr="00774E29">
              <w:rPr>
                <w:rFonts w:ascii="標楷體" w:eastAsia="標楷體" w:hAnsi="標楷體"/>
                <w:sz w:val="22"/>
              </w:rPr>
              <w:t>)-藍色、滯洪</w:t>
            </w:r>
            <w:proofErr w:type="gramStart"/>
            <w:r w:rsidRPr="00774E29">
              <w:rPr>
                <w:rFonts w:ascii="標楷體" w:eastAsia="標楷體" w:hAnsi="標楷體"/>
                <w:sz w:val="22"/>
              </w:rPr>
              <w:t>沉</w:t>
            </w:r>
            <w:proofErr w:type="gramEnd"/>
            <w:r w:rsidRPr="00774E29">
              <w:rPr>
                <w:rFonts w:ascii="標楷體" w:eastAsia="標楷體" w:hAnsi="標楷體"/>
                <w:sz w:val="22"/>
              </w:rPr>
              <w:t>砂池-</w:t>
            </w:r>
            <w:r w:rsidR="001574E2" w:rsidRPr="00774E29">
              <w:rPr>
                <w:rFonts w:ascii="標楷體" w:eastAsia="標楷體" w:hAnsi="標楷體" w:hint="eastAsia"/>
                <w:sz w:val="22"/>
              </w:rPr>
              <w:t>洋紅</w:t>
            </w:r>
            <w:r w:rsidRPr="00774E29">
              <w:rPr>
                <w:rFonts w:ascii="標楷體" w:eastAsia="標楷體" w:hAnsi="標楷體"/>
                <w:sz w:val="22"/>
              </w:rPr>
              <w:t>、擋土設施-棕色、植生設施-綠色；其餘圖層確實標明屬性資料，與計畫無關之圖層刪除。</w:t>
            </w:r>
          </w:p>
          <w:p w:rsidR="0096186F" w:rsidRPr="00774E29" w:rsidRDefault="00F55D49">
            <w:pPr>
              <w:pStyle w:val="a3"/>
              <w:numPr>
                <w:ilvl w:val="1"/>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基地範圍內之人工邊坡，申報完工前至「臺北市山坡地人工邊坡安全資訊系統」完成登錄。</w:t>
            </w:r>
          </w:p>
          <w:p w:rsidR="0096186F" w:rsidRPr="00774E29" w:rsidRDefault="00F55D49">
            <w:pPr>
              <w:pStyle w:val="a3"/>
              <w:numPr>
                <w:ilvl w:val="1"/>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請承辦技師於臺北市水土保持申請書件管理平台填寫水土保持設施項目清冊，並請審查委員於核定前確認資料正確。</w:t>
            </w:r>
          </w:p>
          <w:p w:rsidR="0096186F" w:rsidRPr="00774E29" w:rsidRDefault="00F55D49">
            <w:pPr>
              <w:pStyle w:val="a3"/>
              <w:numPr>
                <w:ilvl w:val="1"/>
                <w:numId w:val="10"/>
              </w:numPr>
              <w:suppressAutoHyphens w:val="0"/>
              <w:spacing w:line="340" w:lineRule="atLeast"/>
              <w:textAlignment w:val="auto"/>
              <w:rPr>
                <w:rFonts w:ascii="標楷體" w:eastAsia="標楷體" w:hAnsi="標楷體"/>
                <w:sz w:val="22"/>
              </w:rPr>
            </w:pPr>
            <w:r w:rsidRPr="00774E29">
              <w:rPr>
                <w:rFonts w:ascii="標楷體" w:eastAsia="標楷體" w:hAnsi="標楷體"/>
                <w:sz w:val="22"/>
              </w:rPr>
              <w:t>水土保持計畫PDF</w:t>
            </w:r>
            <w:r w:rsidR="0049581E" w:rsidRPr="00774E29">
              <w:rPr>
                <w:rFonts w:ascii="標楷體" w:eastAsia="標楷體" w:hAnsi="標楷體"/>
                <w:sz w:val="22"/>
              </w:rPr>
              <w:t>檔請以軟體輸出製作</w:t>
            </w:r>
            <w:r w:rsidR="00573681" w:rsidRPr="00774E29">
              <w:rPr>
                <w:rFonts w:ascii="標楷體" w:eastAsia="標楷體" w:hAnsi="標楷體"/>
                <w:sz w:val="22"/>
              </w:rPr>
              <w:t>，圖說CAD轉PDF檔請以DWG To PDF.pc3格式輸出，</w:t>
            </w:r>
            <w:r w:rsidRPr="00774E29">
              <w:rPr>
                <w:rFonts w:ascii="標楷體" w:eastAsia="標楷體" w:hAnsi="標楷體"/>
                <w:sz w:val="22"/>
              </w:rPr>
              <w:t>勿列印紙本後再掃描上傳。</w:t>
            </w:r>
          </w:p>
          <w:p w:rsidR="0096186F" w:rsidRPr="00774E29" w:rsidRDefault="00F55D49">
            <w:pPr>
              <w:pStyle w:val="a3"/>
              <w:numPr>
                <w:ilvl w:val="1"/>
                <w:numId w:val="10"/>
              </w:numPr>
              <w:suppressAutoHyphens w:val="0"/>
              <w:spacing w:line="340" w:lineRule="atLeast"/>
              <w:textAlignment w:val="auto"/>
            </w:pPr>
            <w:r w:rsidRPr="00774E29">
              <w:rPr>
                <w:rFonts w:ascii="標楷體" w:eastAsia="標楷體" w:hAnsi="標楷體"/>
                <w:sz w:val="22"/>
              </w:rPr>
              <w:t>(簡易水土保持申報書適用)為維坡地安全，未來開工後請水土保持義務人委由符合「水土保持法」第6條規定之相關專業技師進行監造。</w:t>
            </w:r>
          </w:p>
        </w:tc>
      </w:tr>
      <w:bookmarkEnd w:id="0"/>
    </w:tbl>
    <w:p w:rsidR="00B7097B" w:rsidRDefault="00B7097B">
      <w:pPr>
        <w:jc w:val="center"/>
      </w:pPr>
    </w:p>
    <w:p w:rsidR="00B7097B" w:rsidRDefault="00B7097B">
      <w:pPr>
        <w:widowControl/>
        <w:suppressAutoHyphens w:val="0"/>
      </w:pPr>
      <w:r>
        <w:br w:type="page"/>
      </w:r>
    </w:p>
    <w:p w:rsidR="0096186F" w:rsidRDefault="0096186F">
      <w:pPr>
        <w:jc w:val="center"/>
      </w:pPr>
    </w:p>
    <w:p w:rsidR="00B7097B" w:rsidRDefault="00F55D49" w:rsidP="00B7097B">
      <w:pPr>
        <w:spacing w:line="360" w:lineRule="atLeast"/>
        <w:jc w:val="center"/>
        <w:rPr>
          <w:rFonts w:eastAsia="標楷體"/>
          <w:sz w:val="32"/>
        </w:rPr>
      </w:pPr>
      <w:r>
        <w:t xml:space="preserve">  </w:t>
      </w:r>
      <w:r w:rsidR="00B7097B">
        <w:rPr>
          <w:rFonts w:eastAsia="標楷體"/>
          <w:sz w:val="32"/>
        </w:rPr>
        <w:t>臺北市山坡地資訊查詢</w:t>
      </w:r>
    </w:p>
    <w:tbl>
      <w:tblPr>
        <w:tblStyle w:val="af"/>
        <w:tblW w:w="10685" w:type="dxa"/>
        <w:tblLayout w:type="fixed"/>
        <w:tblLook w:val="04A0" w:firstRow="1" w:lastRow="0" w:firstColumn="1" w:lastColumn="0" w:noHBand="0" w:noVBand="1"/>
      </w:tblPr>
      <w:tblGrid>
        <w:gridCol w:w="816"/>
        <w:gridCol w:w="2482"/>
        <w:gridCol w:w="2484"/>
        <w:gridCol w:w="4903"/>
      </w:tblGrid>
      <w:tr w:rsidR="00C34E20" w:rsidRPr="00E0452E" w:rsidTr="0086222C">
        <w:tc>
          <w:tcPr>
            <w:tcW w:w="816" w:type="dxa"/>
            <w:tcBorders>
              <w:top w:val="single" w:sz="12" w:space="0" w:color="auto"/>
              <w:left w:val="single" w:sz="12" w:space="0" w:color="auto"/>
              <w:bottom w:val="single" w:sz="12" w:space="0" w:color="auto"/>
            </w:tcBorders>
            <w:vAlign w:val="center"/>
          </w:tcPr>
          <w:p w:rsidR="00C34E20" w:rsidRPr="00E0452E" w:rsidRDefault="00C34E20" w:rsidP="0086222C">
            <w:pPr>
              <w:spacing w:line="360" w:lineRule="atLeast"/>
              <w:jc w:val="center"/>
              <w:rPr>
                <w:rFonts w:eastAsia="標楷體"/>
              </w:rPr>
            </w:pPr>
            <w:proofErr w:type="gramStart"/>
            <w:r>
              <w:rPr>
                <w:rFonts w:eastAsia="標楷體" w:hint="eastAsia"/>
              </w:rPr>
              <w:t>案名</w:t>
            </w:r>
            <w:proofErr w:type="gramEnd"/>
          </w:p>
        </w:tc>
        <w:tc>
          <w:tcPr>
            <w:tcW w:w="9869" w:type="dxa"/>
            <w:gridSpan w:val="3"/>
            <w:tcBorders>
              <w:top w:val="single" w:sz="12" w:space="0" w:color="auto"/>
              <w:bottom w:val="single" w:sz="12" w:space="0" w:color="auto"/>
              <w:right w:val="single" w:sz="12" w:space="0" w:color="auto"/>
            </w:tcBorders>
            <w:vAlign w:val="center"/>
          </w:tcPr>
          <w:p w:rsidR="00C34E20" w:rsidRPr="00E0452E" w:rsidRDefault="00C34E20" w:rsidP="0086222C">
            <w:pPr>
              <w:spacing w:line="360" w:lineRule="atLeast"/>
              <w:jc w:val="center"/>
              <w:rPr>
                <w:rFonts w:eastAsia="標楷體"/>
              </w:rPr>
            </w:pPr>
          </w:p>
        </w:tc>
      </w:tr>
      <w:tr w:rsidR="00C34E20" w:rsidRPr="00E0452E" w:rsidTr="0086222C">
        <w:tc>
          <w:tcPr>
            <w:tcW w:w="816" w:type="dxa"/>
            <w:tcBorders>
              <w:top w:val="single" w:sz="12" w:space="0" w:color="auto"/>
              <w:left w:val="single" w:sz="12" w:space="0" w:color="auto"/>
              <w:bottom w:val="single" w:sz="12" w:space="0" w:color="auto"/>
            </w:tcBorders>
            <w:vAlign w:val="center"/>
          </w:tcPr>
          <w:p w:rsidR="00C34E20" w:rsidRPr="00E0452E" w:rsidRDefault="00C34E20" w:rsidP="0086222C">
            <w:pPr>
              <w:spacing w:line="360" w:lineRule="atLeast"/>
              <w:jc w:val="center"/>
              <w:rPr>
                <w:rFonts w:eastAsia="標楷體"/>
              </w:rPr>
            </w:pPr>
            <w:r w:rsidRPr="00E0452E">
              <w:rPr>
                <w:rFonts w:eastAsia="標楷體" w:hint="eastAsia"/>
              </w:rPr>
              <w:t>項次</w:t>
            </w:r>
          </w:p>
        </w:tc>
        <w:tc>
          <w:tcPr>
            <w:tcW w:w="2482" w:type="dxa"/>
            <w:tcBorders>
              <w:top w:val="single" w:sz="12" w:space="0" w:color="auto"/>
              <w:bottom w:val="single" w:sz="12" w:space="0" w:color="auto"/>
            </w:tcBorders>
            <w:vAlign w:val="center"/>
          </w:tcPr>
          <w:p w:rsidR="00C34E20" w:rsidRPr="00E0452E" w:rsidRDefault="00C34E20" w:rsidP="0086222C">
            <w:pPr>
              <w:spacing w:line="360" w:lineRule="atLeast"/>
              <w:jc w:val="center"/>
              <w:rPr>
                <w:rFonts w:eastAsia="標楷體"/>
              </w:rPr>
            </w:pPr>
            <w:r w:rsidRPr="00E0452E">
              <w:rPr>
                <w:rFonts w:eastAsia="標楷體" w:hint="eastAsia"/>
              </w:rPr>
              <w:t>查詢資料</w:t>
            </w:r>
          </w:p>
        </w:tc>
        <w:tc>
          <w:tcPr>
            <w:tcW w:w="2484" w:type="dxa"/>
            <w:tcBorders>
              <w:top w:val="single" w:sz="12" w:space="0" w:color="auto"/>
              <w:bottom w:val="single" w:sz="12" w:space="0" w:color="auto"/>
            </w:tcBorders>
          </w:tcPr>
          <w:p w:rsidR="00C34E20" w:rsidRPr="00E0452E" w:rsidRDefault="00C34E20" w:rsidP="0086222C">
            <w:pPr>
              <w:spacing w:line="360" w:lineRule="atLeast"/>
              <w:jc w:val="center"/>
              <w:rPr>
                <w:rFonts w:eastAsia="標楷體"/>
              </w:rPr>
            </w:pPr>
            <w:r w:rsidRPr="00E0452E">
              <w:rPr>
                <w:rFonts w:eastAsia="標楷體" w:hint="eastAsia"/>
              </w:rPr>
              <w:t>查詢結果</w:t>
            </w:r>
          </w:p>
        </w:tc>
        <w:tc>
          <w:tcPr>
            <w:tcW w:w="4903" w:type="dxa"/>
            <w:tcBorders>
              <w:top w:val="single" w:sz="12" w:space="0" w:color="auto"/>
              <w:bottom w:val="single" w:sz="12" w:space="0" w:color="auto"/>
              <w:right w:val="single" w:sz="12" w:space="0" w:color="auto"/>
            </w:tcBorders>
          </w:tcPr>
          <w:p w:rsidR="00C34E20" w:rsidRPr="00E0452E" w:rsidRDefault="00C34E20" w:rsidP="0086222C">
            <w:pPr>
              <w:spacing w:line="360" w:lineRule="atLeast"/>
              <w:jc w:val="center"/>
              <w:rPr>
                <w:rFonts w:eastAsia="標楷體"/>
              </w:rPr>
            </w:pPr>
            <w:r w:rsidRPr="00E0452E">
              <w:rPr>
                <w:rFonts w:eastAsia="標楷體" w:hint="eastAsia"/>
              </w:rPr>
              <w:t>參考連結</w:t>
            </w:r>
          </w:p>
        </w:tc>
      </w:tr>
      <w:tr w:rsidR="00C34E20" w:rsidRPr="00E0452E" w:rsidTr="0086222C">
        <w:tc>
          <w:tcPr>
            <w:tcW w:w="816" w:type="dxa"/>
            <w:tcBorders>
              <w:top w:val="single" w:sz="12" w:space="0" w:color="auto"/>
              <w:left w:val="single" w:sz="12" w:space="0" w:color="auto"/>
            </w:tcBorders>
            <w:vAlign w:val="center"/>
          </w:tcPr>
          <w:p w:rsidR="00C34E20" w:rsidRPr="00E0452E" w:rsidRDefault="00C34E20" w:rsidP="0086222C">
            <w:pPr>
              <w:jc w:val="center"/>
              <w:rPr>
                <w:rFonts w:eastAsia="標楷體"/>
              </w:rPr>
            </w:pPr>
            <w:proofErr w:type="gramStart"/>
            <w:r w:rsidRPr="00E0452E">
              <w:rPr>
                <w:rFonts w:eastAsia="標楷體" w:hint="eastAsia"/>
              </w:rPr>
              <w:t>一</w:t>
            </w:r>
            <w:proofErr w:type="gramEnd"/>
          </w:p>
        </w:tc>
        <w:tc>
          <w:tcPr>
            <w:tcW w:w="2482" w:type="dxa"/>
            <w:tcBorders>
              <w:top w:val="single" w:sz="12" w:space="0" w:color="auto"/>
            </w:tcBorders>
            <w:vAlign w:val="center"/>
          </w:tcPr>
          <w:p w:rsidR="00C34E20" w:rsidRPr="00E0452E" w:rsidRDefault="00C34E20" w:rsidP="0086222C">
            <w:pPr>
              <w:rPr>
                <w:rFonts w:eastAsia="標楷體"/>
              </w:rPr>
            </w:pPr>
            <w:r w:rsidRPr="00E0452E">
              <w:rPr>
                <w:rFonts w:eastAsia="標楷體" w:hint="eastAsia"/>
              </w:rPr>
              <w:t>山坡地範圍查詢</w:t>
            </w:r>
          </w:p>
        </w:tc>
        <w:tc>
          <w:tcPr>
            <w:tcW w:w="2484" w:type="dxa"/>
            <w:tcBorders>
              <w:top w:val="single" w:sz="12" w:space="0" w:color="auto"/>
            </w:tcBorders>
            <w:vAlign w:val="center"/>
          </w:tcPr>
          <w:p w:rsidR="00C34E20" w:rsidRPr="00E0452E" w:rsidRDefault="00C34E20" w:rsidP="0086222C">
            <w:pPr>
              <w:spacing w:line="360" w:lineRule="atLeast"/>
              <w:rPr>
                <w:rFonts w:eastAsia="標楷體"/>
              </w:rPr>
            </w:pPr>
            <w:r w:rsidRPr="00E0452E">
              <w:rPr>
                <w:rFonts w:eastAsia="標楷體" w:hint="eastAsia"/>
              </w:rPr>
              <w:t>位於山坡地範圍</w:t>
            </w:r>
          </w:p>
        </w:tc>
        <w:tc>
          <w:tcPr>
            <w:tcW w:w="4903" w:type="dxa"/>
            <w:vMerge w:val="restart"/>
            <w:tcBorders>
              <w:top w:val="single" w:sz="12" w:space="0" w:color="auto"/>
              <w:right w:val="single" w:sz="12" w:space="0" w:color="auto"/>
            </w:tcBorders>
            <w:vAlign w:val="center"/>
          </w:tcPr>
          <w:p w:rsidR="00C34E20" w:rsidRDefault="00C34E20" w:rsidP="0086222C">
            <w:pPr>
              <w:rPr>
                <w:rStyle w:val="ab"/>
                <w:rFonts w:eastAsia="標楷體"/>
              </w:rPr>
            </w:pPr>
            <w:r w:rsidRPr="00E0452E">
              <w:rPr>
                <w:rFonts w:eastAsia="標楷體" w:hint="eastAsia"/>
              </w:rPr>
              <w:t>臺北市山坡地保育利用資訊查詢系統</w:t>
            </w:r>
          </w:p>
          <w:p w:rsidR="00C34E20" w:rsidRPr="00E0452E" w:rsidRDefault="00774E29" w:rsidP="0086222C">
            <w:pPr>
              <w:rPr>
                <w:rFonts w:eastAsia="標楷體"/>
              </w:rPr>
            </w:pPr>
            <w:hyperlink r:id="rId8" w:history="1">
              <w:r w:rsidR="00C34E20">
                <w:rPr>
                  <w:rStyle w:val="ab"/>
                </w:rPr>
                <w:t>https://swc.taipei/swcinfo/</w:t>
              </w:r>
            </w:hyperlink>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二</w:t>
            </w:r>
          </w:p>
        </w:tc>
        <w:tc>
          <w:tcPr>
            <w:tcW w:w="2482" w:type="dxa"/>
            <w:vAlign w:val="center"/>
          </w:tcPr>
          <w:p w:rsidR="00C34E20" w:rsidRPr="00E0452E" w:rsidRDefault="00C34E20" w:rsidP="0086222C">
            <w:pPr>
              <w:rPr>
                <w:rFonts w:eastAsia="標楷體"/>
              </w:rPr>
            </w:pPr>
            <w:r w:rsidRPr="00E0452E">
              <w:rPr>
                <w:rFonts w:eastAsia="標楷體" w:hint="eastAsia"/>
              </w:rPr>
              <w:t>申請紀錄查詢</w:t>
            </w:r>
          </w:p>
        </w:tc>
        <w:tc>
          <w:tcPr>
            <w:tcW w:w="2484" w:type="dxa"/>
            <w:vAlign w:val="center"/>
          </w:tcPr>
          <w:p w:rsidR="00C34E20" w:rsidRPr="00E0452E" w:rsidRDefault="00C34E20" w:rsidP="0086222C">
            <w:pPr>
              <w:spacing w:line="360" w:lineRule="atLeast"/>
              <w:rPr>
                <w:rFonts w:eastAsia="標楷體"/>
              </w:rPr>
            </w:pPr>
            <w:r>
              <w:rPr>
                <w:rFonts w:eastAsia="標楷體" w:hint="eastAsia"/>
              </w:rPr>
              <w:t>有</w:t>
            </w:r>
            <w:r w:rsidRPr="00E0452E">
              <w:rPr>
                <w:rFonts w:eastAsia="標楷體" w:hint="eastAsia"/>
              </w:rPr>
              <w:t>申請紀錄</w:t>
            </w:r>
            <w:r>
              <w:rPr>
                <w:rFonts w:eastAsia="標楷體" w:hint="eastAsia"/>
              </w:rPr>
              <w:t>(</w:t>
            </w:r>
            <w:r>
              <w:rPr>
                <w:rFonts w:eastAsia="標楷體" w:hint="eastAsia"/>
              </w:rPr>
              <w:t>原核定計畫</w:t>
            </w:r>
            <w:r>
              <w:rPr>
                <w:rFonts w:eastAsia="標楷體" w:hint="eastAsia"/>
              </w:rPr>
              <w:t>)</w:t>
            </w:r>
          </w:p>
        </w:tc>
        <w:tc>
          <w:tcPr>
            <w:tcW w:w="4903" w:type="dxa"/>
            <w:vMerge/>
            <w:tcBorders>
              <w:right w:val="single" w:sz="12" w:space="0" w:color="auto"/>
            </w:tcBorders>
            <w:vAlign w:val="center"/>
          </w:tcPr>
          <w:p w:rsidR="00C34E20" w:rsidRPr="00E0452E" w:rsidRDefault="00C34E20" w:rsidP="0086222C">
            <w:pPr>
              <w:spacing w:line="360" w:lineRule="atLeast"/>
              <w:rPr>
                <w:rFonts w:eastAsia="標楷體"/>
              </w:rPr>
            </w:pPr>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三</w:t>
            </w:r>
          </w:p>
        </w:tc>
        <w:tc>
          <w:tcPr>
            <w:tcW w:w="2482" w:type="dxa"/>
            <w:vAlign w:val="center"/>
          </w:tcPr>
          <w:p w:rsidR="00C34E20" w:rsidRPr="00E0452E" w:rsidRDefault="00C34E20" w:rsidP="0086222C">
            <w:pPr>
              <w:rPr>
                <w:rFonts w:eastAsia="標楷體"/>
              </w:rPr>
            </w:pPr>
            <w:r w:rsidRPr="00E0452E">
              <w:rPr>
                <w:rFonts w:eastAsia="標楷體" w:hint="eastAsia"/>
              </w:rPr>
              <w:t>違規紀錄查詢</w:t>
            </w:r>
          </w:p>
        </w:tc>
        <w:tc>
          <w:tcPr>
            <w:tcW w:w="2484" w:type="dxa"/>
            <w:vAlign w:val="center"/>
          </w:tcPr>
          <w:p w:rsidR="00C34E20" w:rsidRPr="00E0452E" w:rsidRDefault="00C34E20" w:rsidP="0086222C">
            <w:pPr>
              <w:spacing w:line="360" w:lineRule="atLeast"/>
              <w:rPr>
                <w:rFonts w:eastAsia="標楷體"/>
              </w:rPr>
            </w:pPr>
            <w:r>
              <w:rPr>
                <w:rFonts w:eastAsia="標楷體" w:hint="eastAsia"/>
              </w:rPr>
              <w:t>有</w:t>
            </w:r>
            <w:r w:rsidRPr="00E0452E">
              <w:rPr>
                <w:rFonts w:eastAsia="標楷體" w:hint="eastAsia"/>
              </w:rPr>
              <w:t>違規紀錄</w:t>
            </w:r>
            <w:r>
              <w:rPr>
                <w:rFonts w:eastAsia="標楷體" w:hint="eastAsia"/>
              </w:rPr>
              <w:t>(</w:t>
            </w:r>
            <w:r>
              <w:rPr>
                <w:rFonts w:eastAsia="標楷體" w:hint="eastAsia"/>
              </w:rPr>
              <w:t>已結案</w:t>
            </w:r>
            <w:r>
              <w:rPr>
                <w:rFonts w:eastAsia="標楷體" w:hint="eastAsia"/>
              </w:rPr>
              <w:t>)</w:t>
            </w:r>
          </w:p>
        </w:tc>
        <w:tc>
          <w:tcPr>
            <w:tcW w:w="4903" w:type="dxa"/>
            <w:vMerge/>
            <w:tcBorders>
              <w:right w:val="single" w:sz="12" w:space="0" w:color="auto"/>
            </w:tcBorders>
            <w:vAlign w:val="center"/>
          </w:tcPr>
          <w:p w:rsidR="00C34E20" w:rsidRPr="00E0452E" w:rsidRDefault="00C34E20" w:rsidP="0086222C">
            <w:pPr>
              <w:spacing w:line="360" w:lineRule="atLeast"/>
              <w:rPr>
                <w:rFonts w:eastAsia="標楷體"/>
              </w:rPr>
            </w:pPr>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四</w:t>
            </w:r>
          </w:p>
        </w:tc>
        <w:tc>
          <w:tcPr>
            <w:tcW w:w="2482" w:type="dxa"/>
            <w:vAlign w:val="center"/>
          </w:tcPr>
          <w:p w:rsidR="00C34E20" w:rsidRPr="00E0452E" w:rsidRDefault="00C34E20" w:rsidP="0086222C">
            <w:pPr>
              <w:rPr>
                <w:rFonts w:eastAsia="標楷體"/>
              </w:rPr>
            </w:pPr>
            <w:r w:rsidRPr="00E0452E">
              <w:rPr>
                <w:rFonts w:eastAsia="標楷體" w:hint="eastAsia"/>
              </w:rPr>
              <w:t>特定水土保持區查詢</w:t>
            </w:r>
          </w:p>
        </w:tc>
        <w:tc>
          <w:tcPr>
            <w:tcW w:w="2484" w:type="dxa"/>
            <w:vAlign w:val="center"/>
          </w:tcPr>
          <w:p w:rsidR="00C34E20" w:rsidRPr="00E0452E" w:rsidRDefault="00C34E20" w:rsidP="0086222C">
            <w:pPr>
              <w:rPr>
                <w:rFonts w:eastAsia="標楷體"/>
              </w:rPr>
            </w:pPr>
            <w:r w:rsidRPr="00E0452E">
              <w:rPr>
                <w:rFonts w:eastAsia="標楷體" w:hint="eastAsia"/>
              </w:rPr>
              <w:t>本市無劃定公告特定水土保持區</w:t>
            </w:r>
          </w:p>
        </w:tc>
        <w:tc>
          <w:tcPr>
            <w:tcW w:w="4903" w:type="dxa"/>
            <w:vMerge/>
            <w:tcBorders>
              <w:right w:val="single" w:sz="12" w:space="0" w:color="auto"/>
            </w:tcBorders>
            <w:vAlign w:val="center"/>
          </w:tcPr>
          <w:p w:rsidR="00C34E20" w:rsidRPr="00E0452E" w:rsidRDefault="00C34E20" w:rsidP="0086222C">
            <w:pPr>
              <w:spacing w:line="360" w:lineRule="atLeast"/>
              <w:rPr>
                <w:rFonts w:eastAsia="標楷體"/>
              </w:rPr>
            </w:pPr>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五</w:t>
            </w:r>
          </w:p>
        </w:tc>
        <w:tc>
          <w:tcPr>
            <w:tcW w:w="2482" w:type="dxa"/>
            <w:vAlign w:val="center"/>
          </w:tcPr>
          <w:p w:rsidR="00C34E20" w:rsidRPr="00E0452E" w:rsidRDefault="00C34E20" w:rsidP="0086222C">
            <w:pPr>
              <w:rPr>
                <w:rFonts w:eastAsia="標楷體"/>
              </w:rPr>
            </w:pPr>
            <w:r w:rsidRPr="00E0452E">
              <w:rPr>
                <w:rFonts w:eastAsia="標楷體" w:hint="eastAsia"/>
              </w:rPr>
              <w:t>水庫集水區範圍查詢</w:t>
            </w:r>
          </w:p>
        </w:tc>
        <w:tc>
          <w:tcPr>
            <w:tcW w:w="2484" w:type="dxa"/>
            <w:vAlign w:val="center"/>
          </w:tcPr>
          <w:p w:rsidR="00C34E20" w:rsidRPr="00E0452E" w:rsidRDefault="00C34E20" w:rsidP="0086222C">
            <w:pPr>
              <w:rPr>
                <w:rFonts w:eastAsia="標楷體"/>
              </w:rPr>
            </w:pPr>
            <w:r w:rsidRPr="00E0452E">
              <w:rPr>
                <w:rFonts w:eastAsia="標楷體" w:hint="eastAsia"/>
              </w:rPr>
              <w:t>本市無劃定公告水庫集水區範圍</w:t>
            </w:r>
          </w:p>
        </w:tc>
        <w:tc>
          <w:tcPr>
            <w:tcW w:w="4903" w:type="dxa"/>
            <w:vMerge/>
            <w:tcBorders>
              <w:right w:val="single" w:sz="12" w:space="0" w:color="auto"/>
            </w:tcBorders>
            <w:vAlign w:val="center"/>
          </w:tcPr>
          <w:p w:rsidR="00C34E20" w:rsidRPr="00E0452E" w:rsidRDefault="00C34E20" w:rsidP="0086222C">
            <w:pPr>
              <w:spacing w:line="360" w:lineRule="atLeast"/>
              <w:rPr>
                <w:rFonts w:eastAsia="標楷體"/>
              </w:rPr>
            </w:pPr>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六</w:t>
            </w:r>
          </w:p>
        </w:tc>
        <w:tc>
          <w:tcPr>
            <w:tcW w:w="2482" w:type="dxa"/>
            <w:vAlign w:val="center"/>
          </w:tcPr>
          <w:p w:rsidR="00C34E20" w:rsidRPr="00E0452E" w:rsidRDefault="00C34E20" w:rsidP="0086222C">
            <w:pPr>
              <w:rPr>
                <w:rFonts w:eastAsia="標楷體"/>
              </w:rPr>
            </w:pPr>
            <w:r w:rsidRPr="00E0452E">
              <w:rPr>
                <w:rFonts w:eastAsia="標楷體" w:hint="eastAsia"/>
              </w:rPr>
              <w:t>本市林地及保安林地查詢</w:t>
            </w:r>
          </w:p>
        </w:tc>
        <w:tc>
          <w:tcPr>
            <w:tcW w:w="2484" w:type="dxa"/>
            <w:vAlign w:val="center"/>
          </w:tcPr>
          <w:p w:rsidR="00C34E20" w:rsidRPr="00E0452E" w:rsidRDefault="00C34E20" w:rsidP="0086222C">
            <w:pPr>
              <w:spacing w:line="360" w:lineRule="atLeast"/>
              <w:rPr>
                <w:rFonts w:eastAsia="標楷體"/>
              </w:rPr>
            </w:pPr>
            <w:r>
              <w:rPr>
                <w:rFonts w:eastAsia="標楷體" w:hint="eastAsia"/>
              </w:rPr>
              <w:t>福德四小</w:t>
            </w:r>
            <w:r>
              <w:rPr>
                <w:rFonts w:eastAsia="標楷體" w:hint="eastAsia"/>
              </w:rPr>
              <w:t>139-9</w:t>
            </w:r>
            <w:r>
              <w:rPr>
                <w:rFonts w:eastAsia="標楷體" w:hint="eastAsia"/>
              </w:rPr>
              <w:t>、</w:t>
            </w:r>
            <w:r>
              <w:rPr>
                <w:rFonts w:eastAsia="標楷體" w:hint="eastAsia"/>
              </w:rPr>
              <w:t>139-10</w:t>
            </w:r>
            <w:r>
              <w:rPr>
                <w:rFonts w:eastAsia="標楷體" w:hint="eastAsia"/>
              </w:rPr>
              <w:t>為本市林地，</w:t>
            </w:r>
            <w:proofErr w:type="gramStart"/>
            <w:r>
              <w:rPr>
                <w:rFonts w:eastAsia="標楷體" w:hint="eastAsia"/>
              </w:rPr>
              <w:t>餘非屬</w:t>
            </w:r>
            <w:proofErr w:type="gramEnd"/>
            <w:r>
              <w:rPr>
                <w:rFonts w:eastAsia="標楷體" w:hint="eastAsia"/>
              </w:rPr>
              <w:t>。</w:t>
            </w:r>
          </w:p>
        </w:tc>
        <w:tc>
          <w:tcPr>
            <w:tcW w:w="4903" w:type="dxa"/>
            <w:vMerge/>
            <w:tcBorders>
              <w:right w:val="single" w:sz="12" w:space="0" w:color="auto"/>
            </w:tcBorders>
            <w:vAlign w:val="center"/>
          </w:tcPr>
          <w:p w:rsidR="00C34E20" w:rsidRPr="00E0452E" w:rsidRDefault="00C34E20" w:rsidP="0086222C">
            <w:pPr>
              <w:rPr>
                <w:rFonts w:eastAsia="標楷體"/>
              </w:rPr>
            </w:pPr>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七</w:t>
            </w:r>
          </w:p>
        </w:tc>
        <w:tc>
          <w:tcPr>
            <w:tcW w:w="2482" w:type="dxa"/>
            <w:vAlign w:val="center"/>
          </w:tcPr>
          <w:p w:rsidR="00C34E20" w:rsidRPr="00E0452E" w:rsidRDefault="00C34E20" w:rsidP="0086222C">
            <w:pPr>
              <w:rPr>
                <w:rFonts w:eastAsia="標楷體"/>
              </w:rPr>
            </w:pPr>
            <w:r w:rsidRPr="00E0452E">
              <w:rPr>
                <w:rFonts w:eastAsia="標楷體" w:hint="eastAsia"/>
              </w:rPr>
              <w:t>山坡地土地可利用限度查詢</w:t>
            </w:r>
          </w:p>
        </w:tc>
        <w:tc>
          <w:tcPr>
            <w:tcW w:w="2484" w:type="dxa"/>
            <w:vAlign w:val="center"/>
          </w:tcPr>
          <w:p w:rsidR="00C34E20" w:rsidRPr="00E0452E" w:rsidRDefault="00C34E20" w:rsidP="0086222C">
            <w:pPr>
              <w:spacing w:line="360" w:lineRule="atLeast"/>
              <w:rPr>
                <w:rFonts w:eastAsia="標楷體"/>
              </w:rPr>
            </w:pPr>
            <w:r>
              <w:rPr>
                <w:rFonts w:eastAsia="標楷體" w:hint="eastAsia"/>
              </w:rPr>
              <w:t>福德四小</w:t>
            </w:r>
            <w:r>
              <w:rPr>
                <w:rFonts w:eastAsia="標楷體" w:hint="eastAsia"/>
              </w:rPr>
              <w:t>139-11</w:t>
            </w:r>
            <w:r>
              <w:rPr>
                <w:rFonts w:eastAsia="標楷體" w:hint="eastAsia"/>
              </w:rPr>
              <w:t>、</w:t>
            </w:r>
            <w:r>
              <w:rPr>
                <w:rFonts w:eastAsia="標楷體" w:hint="eastAsia"/>
              </w:rPr>
              <w:t>139-12</w:t>
            </w:r>
            <w:r>
              <w:rPr>
                <w:rFonts w:eastAsia="標楷體" w:hint="eastAsia"/>
              </w:rPr>
              <w:t>為</w:t>
            </w:r>
            <w:r w:rsidRPr="005B2FF7">
              <w:rPr>
                <w:rFonts w:eastAsia="標楷體" w:hint="eastAsia"/>
              </w:rPr>
              <w:t>宜農牧地</w:t>
            </w:r>
            <w:r>
              <w:rPr>
                <w:rFonts w:eastAsia="標楷體" w:hint="eastAsia"/>
              </w:rPr>
              <w:t>，</w:t>
            </w:r>
            <w:proofErr w:type="gramStart"/>
            <w:r>
              <w:rPr>
                <w:rFonts w:eastAsia="標楷體" w:hint="eastAsia"/>
              </w:rPr>
              <w:t>餘</w:t>
            </w:r>
            <w:r w:rsidRPr="00E0452E">
              <w:rPr>
                <w:rFonts w:eastAsia="標楷體" w:hint="eastAsia"/>
              </w:rPr>
              <w:t>非屬查</w:t>
            </w:r>
            <w:proofErr w:type="gramEnd"/>
            <w:r w:rsidRPr="00E0452E">
              <w:rPr>
                <w:rFonts w:eastAsia="標楷體" w:hint="eastAsia"/>
              </w:rPr>
              <w:t>定範圍</w:t>
            </w:r>
          </w:p>
        </w:tc>
        <w:tc>
          <w:tcPr>
            <w:tcW w:w="4903" w:type="dxa"/>
            <w:vMerge/>
            <w:tcBorders>
              <w:right w:val="single" w:sz="12" w:space="0" w:color="auto"/>
            </w:tcBorders>
            <w:vAlign w:val="center"/>
          </w:tcPr>
          <w:p w:rsidR="00C34E20" w:rsidRPr="00E0452E" w:rsidRDefault="00C34E20" w:rsidP="0086222C">
            <w:pPr>
              <w:spacing w:line="360" w:lineRule="atLeast"/>
              <w:rPr>
                <w:rFonts w:eastAsia="標楷體"/>
              </w:rPr>
            </w:pPr>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八</w:t>
            </w:r>
          </w:p>
        </w:tc>
        <w:tc>
          <w:tcPr>
            <w:tcW w:w="2482" w:type="dxa"/>
            <w:vAlign w:val="center"/>
          </w:tcPr>
          <w:p w:rsidR="00C34E20" w:rsidRPr="00E0452E" w:rsidRDefault="00C34E20" w:rsidP="0086222C">
            <w:pPr>
              <w:rPr>
                <w:rFonts w:eastAsia="標楷體"/>
              </w:rPr>
            </w:pPr>
            <w:r w:rsidRPr="00E0452E">
              <w:rPr>
                <w:rFonts w:eastAsia="標楷體" w:hint="eastAsia"/>
              </w:rPr>
              <w:t>地質敏感區查詢</w:t>
            </w:r>
          </w:p>
        </w:tc>
        <w:tc>
          <w:tcPr>
            <w:tcW w:w="2484" w:type="dxa"/>
            <w:vAlign w:val="center"/>
          </w:tcPr>
          <w:p w:rsidR="00C34E20" w:rsidRPr="00E0452E" w:rsidRDefault="00C34E20" w:rsidP="0086222C">
            <w:pPr>
              <w:spacing w:line="360" w:lineRule="atLeast"/>
              <w:rPr>
                <w:rFonts w:eastAsia="標楷體"/>
              </w:rPr>
            </w:pPr>
            <w:r>
              <w:rPr>
                <w:rFonts w:eastAsia="標楷體" w:hint="eastAsia"/>
              </w:rPr>
              <w:t>非</w:t>
            </w:r>
            <w:r w:rsidRPr="00E0452E">
              <w:rPr>
                <w:rFonts w:eastAsia="標楷體" w:hint="eastAsia"/>
              </w:rPr>
              <w:t>位於地質敏感區</w:t>
            </w:r>
          </w:p>
        </w:tc>
        <w:tc>
          <w:tcPr>
            <w:tcW w:w="4903" w:type="dxa"/>
            <w:vMerge/>
            <w:tcBorders>
              <w:right w:val="single" w:sz="12" w:space="0" w:color="auto"/>
            </w:tcBorders>
            <w:vAlign w:val="center"/>
          </w:tcPr>
          <w:p w:rsidR="00C34E20" w:rsidRPr="00E0452E" w:rsidRDefault="00C34E20" w:rsidP="0086222C">
            <w:pPr>
              <w:rPr>
                <w:rFonts w:eastAsia="標楷體"/>
              </w:rPr>
            </w:pPr>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九</w:t>
            </w:r>
          </w:p>
        </w:tc>
        <w:tc>
          <w:tcPr>
            <w:tcW w:w="2482" w:type="dxa"/>
            <w:vAlign w:val="center"/>
          </w:tcPr>
          <w:p w:rsidR="00C34E20" w:rsidRPr="00E0452E" w:rsidRDefault="00C34E20" w:rsidP="0086222C">
            <w:pPr>
              <w:rPr>
                <w:rFonts w:eastAsia="標楷體"/>
              </w:rPr>
            </w:pPr>
            <w:r w:rsidRPr="00E0452E">
              <w:rPr>
                <w:rFonts w:eastAsia="標楷體" w:hint="eastAsia"/>
              </w:rPr>
              <w:t>土地使用分區查詢</w:t>
            </w:r>
          </w:p>
        </w:tc>
        <w:tc>
          <w:tcPr>
            <w:tcW w:w="2484" w:type="dxa"/>
            <w:vAlign w:val="center"/>
          </w:tcPr>
          <w:p w:rsidR="00C34E20" w:rsidRPr="00E0452E" w:rsidRDefault="00C34E20" w:rsidP="0086222C">
            <w:pPr>
              <w:spacing w:line="360" w:lineRule="atLeast"/>
              <w:rPr>
                <w:rFonts w:eastAsia="標楷體"/>
              </w:rPr>
            </w:pPr>
            <w:r>
              <w:rPr>
                <w:rFonts w:eastAsia="標楷體" w:hint="eastAsia"/>
              </w:rPr>
              <w:t>福德四小</w:t>
            </w:r>
            <w:r>
              <w:rPr>
                <w:rFonts w:eastAsia="標楷體" w:hint="eastAsia"/>
              </w:rPr>
              <w:t>139-9</w:t>
            </w:r>
            <w:r>
              <w:rPr>
                <w:rFonts w:eastAsia="標楷體" w:hint="eastAsia"/>
              </w:rPr>
              <w:t>、</w:t>
            </w:r>
            <w:r>
              <w:rPr>
                <w:rFonts w:eastAsia="標楷體" w:hint="eastAsia"/>
              </w:rPr>
              <w:t>139-10</w:t>
            </w:r>
            <w:r>
              <w:rPr>
                <w:rFonts w:eastAsia="標楷體" w:hint="eastAsia"/>
              </w:rPr>
              <w:t>、</w:t>
            </w:r>
            <w:r>
              <w:rPr>
                <w:rFonts w:eastAsia="標楷體" w:hint="eastAsia"/>
              </w:rPr>
              <w:t>139-11</w:t>
            </w:r>
            <w:r>
              <w:rPr>
                <w:rFonts w:eastAsia="標楷體" w:hint="eastAsia"/>
              </w:rPr>
              <w:t>、</w:t>
            </w:r>
            <w:r>
              <w:rPr>
                <w:rFonts w:eastAsia="標楷體" w:hint="eastAsia"/>
              </w:rPr>
              <w:t>139-12</w:t>
            </w:r>
            <w:r>
              <w:rPr>
                <w:rFonts w:eastAsia="標楷體" w:hint="eastAsia"/>
              </w:rPr>
              <w:t>為保護區，福德四小</w:t>
            </w:r>
            <w:r>
              <w:rPr>
                <w:rFonts w:eastAsia="標楷體" w:hint="eastAsia"/>
              </w:rPr>
              <w:t>139-7</w:t>
            </w:r>
            <w:r>
              <w:rPr>
                <w:rFonts w:eastAsia="標楷體" w:hint="eastAsia"/>
              </w:rPr>
              <w:t>為道路用地</w:t>
            </w:r>
          </w:p>
        </w:tc>
        <w:tc>
          <w:tcPr>
            <w:tcW w:w="4903" w:type="dxa"/>
            <w:tcBorders>
              <w:right w:val="single" w:sz="12" w:space="0" w:color="auto"/>
            </w:tcBorders>
            <w:vAlign w:val="center"/>
          </w:tcPr>
          <w:p w:rsidR="00C34E20" w:rsidRPr="00E0452E" w:rsidRDefault="00C34E20" w:rsidP="00C34E20">
            <w:pPr>
              <w:pStyle w:val="a3"/>
              <w:numPr>
                <w:ilvl w:val="0"/>
                <w:numId w:val="12"/>
              </w:numPr>
              <w:suppressAutoHyphens w:val="0"/>
              <w:autoSpaceDN/>
              <w:textAlignment w:val="auto"/>
              <w:rPr>
                <w:rFonts w:ascii="Times New Roman" w:eastAsia="標楷體" w:hAnsi="Times New Roman"/>
                <w:szCs w:val="24"/>
              </w:rPr>
            </w:pPr>
            <w:r w:rsidRPr="00E0452E">
              <w:rPr>
                <w:rFonts w:ascii="Times New Roman" w:eastAsia="標楷體" w:hAnsi="Times New Roman" w:hint="eastAsia"/>
                <w:szCs w:val="24"/>
              </w:rPr>
              <w:t>臺北市政府都市發展局土地使用分區申請及查詢系統</w:t>
            </w:r>
            <w:r w:rsidRPr="00E0452E">
              <w:rPr>
                <w:rFonts w:ascii="Times New Roman" w:eastAsia="標楷體" w:hAnsi="Times New Roman"/>
                <w:szCs w:val="24"/>
              </w:rPr>
              <w:t xml:space="preserve"> </w:t>
            </w:r>
          </w:p>
          <w:p w:rsidR="00C34E20" w:rsidRPr="00E0452E" w:rsidRDefault="00774E29" w:rsidP="0086222C">
            <w:pPr>
              <w:pStyle w:val="a3"/>
              <w:ind w:left="360"/>
              <w:rPr>
                <w:rFonts w:ascii="Times New Roman" w:eastAsia="標楷體" w:hAnsi="Times New Roman"/>
                <w:szCs w:val="24"/>
              </w:rPr>
            </w:pPr>
            <w:hyperlink r:id="rId9" w:history="1">
              <w:r w:rsidR="00C34E20" w:rsidRPr="00E0452E">
                <w:rPr>
                  <w:rStyle w:val="ab"/>
                  <w:rFonts w:ascii="Times New Roman" w:hAnsi="Times New Roman"/>
                </w:rPr>
                <w:t>https://www.zone.gov.taipei/</w:t>
              </w:r>
            </w:hyperlink>
            <w:r w:rsidR="00C34E20" w:rsidRPr="00E0452E">
              <w:rPr>
                <w:rFonts w:ascii="Times New Roman" w:eastAsia="標楷體" w:hAnsi="Times New Roman" w:hint="eastAsia"/>
                <w:szCs w:val="24"/>
              </w:rPr>
              <w:t xml:space="preserve"> </w:t>
            </w:r>
          </w:p>
          <w:p w:rsidR="00C34E20" w:rsidRPr="00E0452E" w:rsidRDefault="00C34E20" w:rsidP="00C34E20">
            <w:pPr>
              <w:pStyle w:val="a3"/>
              <w:numPr>
                <w:ilvl w:val="0"/>
                <w:numId w:val="12"/>
              </w:numPr>
              <w:suppressAutoHyphens w:val="0"/>
              <w:autoSpaceDN/>
              <w:textAlignment w:val="auto"/>
              <w:rPr>
                <w:rFonts w:ascii="Times New Roman" w:eastAsia="標楷體" w:hAnsi="Times New Roman"/>
                <w:szCs w:val="24"/>
              </w:rPr>
            </w:pPr>
            <w:r w:rsidRPr="00E0452E">
              <w:rPr>
                <w:rFonts w:ascii="Times New Roman" w:eastAsia="標楷體" w:hAnsi="Times New Roman" w:hint="eastAsia"/>
                <w:szCs w:val="24"/>
              </w:rPr>
              <w:t>陽明山國家公園用地</w:t>
            </w:r>
            <w:r w:rsidRPr="00E0452E">
              <w:rPr>
                <w:rFonts w:ascii="Times New Roman" w:eastAsia="標楷體" w:hAnsi="Times New Roman" w:hint="eastAsia"/>
                <w:szCs w:val="24"/>
              </w:rPr>
              <w:t>(</w:t>
            </w:r>
            <w:r w:rsidRPr="00E0452E">
              <w:rPr>
                <w:rFonts w:ascii="Times New Roman" w:eastAsia="標楷體" w:hAnsi="Times New Roman" w:hint="eastAsia"/>
                <w:szCs w:val="24"/>
              </w:rPr>
              <w:t>分區、農地、濕地</w:t>
            </w:r>
            <w:r w:rsidRPr="00E0452E">
              <w:rPr>
                <w:rFonts w:ascii="Times New Roman" w:eastAsia="標楷體" w:hAnsi="Times New Roman" w:hint="eastAsia"/>
                <w:szCs w:val="24"/>
              </w:rPr>
              <w:t>)</w:t>
            </w:r>
            <w:r w:rsidRPr="00E0452E">
              <w:rPr>
                <w:rFonts w:ascii="Times New Roman" w:eastAsia="標楷體" w:hAnsi="Times New Roman" w:hint="eastAsia"/>
                <w:szCs w:val="24"/>
              </w:rPr>
              <w:t>證明申請及查詢系統</w:t>
            </w:r>
            <w:hyperlink r:id="rId10" w:history="1">
              <w:r w:rsidRPr="00E0452E">
                <w:rPr>
                  <w:rStyle w:val="ab"/>
                  <w:rFonts w:ascii="Times New Roman" w:eastAsia="標楷體" w:hAnsi="Times New Roman"/>
                  <w:szCs w:val="24"/>
                </w:rPr>
                <w:t>https://gis.ymsnp.gov.tw/land/landapply/web/guest_main.cfm</w:t>
              </w:r>
            </w:hyperlink>
            <w:r w:rsidRPr="00E0452E">
              <w:rPr>
                <w:rFonts w:ascii="Times New Roman" w:eastAsia="標楷體" w:hAnsi="Times New Roman" w:hint="eastAsia"/>
                <w:szCs w:val="24"/>
              </w:rPr>
              <w:t xml:space="preserve"> </w:t>
            </w:r>
          </w:p>
        </w:tc>
      </w:tr>
      <w:tr w:rsidR="00C34E20" w:rsidRPr="00E0452E" w:rsidTr="0086222C">
        <w:tc>
          <w:tcPr>
            <w:tcW w:w="816" w:type="dxa"/>
            <w:tcBorders>
              <w:left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十</w:t>
            </w:r>
          </w:p>
        </w:tc>
        <w:tc>
          <w:tcPr>
            <w:tcW w:w="2482" w:type="dxa"/>
            <w:vAlign w:val="center"/>
          </w:tcPr>
          <w:p w:rsidR="00C34E20" w:rsidRPr="00E0452E" w:rsidRDefault="00C34E20" w:rsidP="0086222C">
            <w:pPr>
              <w:rPr>
                <w:rFonts w:eastAsia="標楷體"/>
              </w:rPr>
            </w:pPr>
            <w:r w:rsidRPr="00E0452E">
              <w:rPr>
                <w:rFonts w:eastAsia="標楷體" w:hint="eastAsia"/>
              </w:rPr>
              <w:t>雨水下水道系統圖查詢</w:t>
            </w:r>
          </w:p>
        </w:tc>
        <w:tc>
          <w:tcPr>
            <w:tcW w:w="7387" w:type="dxa"/>
            <w:gridSpan w:val="2"/>
            <w:tcBorders>
              <w:right w:val="single" w:sz="12" w:space="0" w:color="auto"/>
            </w:tcBorders>
            <w:vAlign w:val="center"/>
          </w:tcPr>
          <w:p w:rsidR="00C34E20" w:rsidRPr="00E0452E" w:rsidRDefault="00C34E20" w:rsidP="0086222C">
            <w:pPr>
              <w:spacing w:line="360" w:lineRule="atLeast"/>
              <w:rPr>
                <w:rFonts w:eastAsia="標楷體"/>
              </w:rPr>
            </w:pPr>
            <w:r w:rsidRPr="00E0452E">
              <w:rPr>
                <w:rFonts w:eastAsia="標楷體" w:hint="eastAsia"/>
              </w:rPr>
              <w:t>臺北市管線圖查詢</w:t>
            </w:r>
          </w:p>
          <w:p w:rsidR="00C34E20" w:rsidRPr="00E0452E" w:rsidRDefault="00774E29" w:rsidP="0086222C">
            <w:pPr>
              <w:spacing w:line="360" w:lineRule="atLeast"/>
              <w:rPr>
                <w:rFonts w:eastAsia="標楷體"/>
              </w:rPr>
            </w:pPr>
            <w:hyperlink r:id="rId11" w:history="1">
              <w:r w:rsidR="00C34E20" w:rsidRPr="00E0452E">
                <w:rPr>
                  <w:rStyle w:val="ab"/>
                </w:rPr>
                <w:t>https://dig.nco.taipei/Tpdig/Public/pipe3.html</w:t>
              </w:r>
            </w:hyperlink>
          </w:p>
        </w:tc>
      </w:tr>
      <w:tr w:rsidR="00C34E20" w:rsidRPr="00E0452E" w:rsidTr="0086222C">
        <w:tc>
          <w:tcPr>
            <w:tcW w:w="816" w:type="dxa"/>
            <w:tcBorders>
              <w:left w:val="single" w:sz="12" w:space="0" w:color="auto"/>
              <w:bottom w:val="single" w:sz="12" w:space="0" w:color="auto"/>
            </w:tcBorders>
            <w:vAlign w:val="center"/>
          </w:tcPr>
          <w:p w:rsidR="00C34E20" w:rsidRPr="00E0452E" w:rsidRDefault="00C34E20" w:rsidP="0086222C">
            <w:pPr>
              <w:jc w:val="center"/>
              <w:rPr>
                <w:rFonts w:eastAsia="標楷體"/>
              </w:rPr>
            </w:pPr>
            <w:r w:rsidRPr="00E0452E">
              <w:rPr>
                <w:rFonts w:eastAsia="標楷體" w:hint="eastAsia"/>
              </w:rPr>
              <w:t>十一</w:t>
            </w:r>
          </w:p>
        </w:tc>
        <w:tc>
          <w:tcPr>
            <w:tcW w:w="2482" w:type="dxa"/>
            <w:tcBorders>
              <w:bottom w:val="single" w:sz="12" w:space="0" w:color="auto"/>
            </w:tcBorders>
            <w:vAlign w:val="center"/>
          </w:tcPr>
          <w:p w:rsidR="00C34E20" w:rsidRPr="00E0452E" w:rsidRDefault="00C34E20" w:rsidP="0086222C">
            <w:pPr>
              <w:rPr>
                <w:rFonts w:eastAsia="標楷體"/>
              </w:rPr>
            </w:pPr>
            <w:r w:rsidRPr="00E0452E">
              <w:rPr>
                <w:rFonts w:eastAsia="標楷體" w:hint="eastAsia"/>
              </w:rPr>
              <w:t>是否需辦理環境影響評估</w:t>
            </w:r>
          </w:p>
        </w:tc>
        <w:tc>
          <w:tcPr>
            <w:tcW w:w="7387" w:type="dxa"/>
            <w:gridSpan w:val="2"/>
            <w:tcBorders>
              <w:bottom w:val="single" w:sz="12" w:space="0" w:color="auto"/>
              <w:right w:val="single" w:sz="12" w:space="0" w:color="auto"/>
            </w:tcBorders>
            <w:vAlign w:val="center"/>
          </w:tcPr>
          <w:p w:rsidR="00C34E20" w:rsidRPr="00E0452E" w:rsidRDefault="00C34E20" w:rsidP="0086222C">
            <w:pPr>
              <w:spacing w:line="360" w:lineRule="atLeast"/>
              <w:jc w:val="both"/>
              <w:rPr>
                <w:rFonts w:eastAsia="標楷體"/>
              </w:rPr>
            </w:pPr>
            <w:r w:rsidRPr="00E0452E">
              <w:rPr>
                <w:rFonts w:eastAsia="標楷體" w:hint="eastAsia"/>
              </w:rPr>
              <w:t>本府環境保護局</w:t>
            </w:r>
            <w:r w:rsidRPr="00E0452E">
              <w:rPr>
                <w:rFonts w:eastAsia="標楷體" w:hint="eastAsia"/>
              </w:rPr>
              <w:t>109</w:t>
            </w:r>
            <w:r w:rsidRPr="00E0452E">
              <w:rPr>
                <w:rFonts w:eastAsia="標楷體" w:hint="eastAsia"/>
              </w:rPr>
              <w:t>年</w:t>
            </w:r>
            <w:r>
              <w:rPr>
                <w:rFonts w:eastAsia="標楷體" w:hint="eastAsia"/>
              </w:rPr>
              <w:t>3</w:t>
            </w:r>
            <w:r w:rsidRPr="00E0452E">
              <w:rPr>
                <w:rFonts w:eastAsia="標楷體" w:hint="eastAsia"/>
              </w:rPr>
              <w:t>月</w:t>
            </w:r>
            <w:r>
              <w:rPr>
                <w:rFonts w:eastAsia="標楷體" w:hint="eastAsia"/>
              </w:rPr>
              <w:t>23</w:t>
            </w:r>
            <w:r w:rsidRPr="00E0452E">
              <w:rPr>
                <w:rFonts w:eastAsia="標楷體" w:hint="eastAsia"/>
              </w:rPr>
              <w:t>日北市</w:t>
            </w:r>
            <w:proofErr w:type="gramStart"/>
            <w:r w:rsidRPr="00E0452E">
              <w:rPr>
                <w:rFonts w:eastAsia="標楷體" w:hint="eastAsia"/>
              </w:rPr>
              <w:t>環綜字</w:t>
            </w:r>
            <w:proofErr w:type="gramEnd"/>
            <w:r w:rsidRPr="00E0452E">
              <w:rPr>
                <w:rFonts w:eastAsia="標楷體" w:hint="eastAsia"/>
              </w:rPr>
              <w:t>第</w:t>
            </w:r>
            <w:r>
              <w:t>1093024511</w:t>
            </w:r>
            <w:r>
              <w:t>號</w:t>
            </w:r>
            <w:r w:rsidRPr="00E0452E">
              <w:rPr>
                <w:rFonts w:eastAsia="標楷體" w:hint="eastAsia"/>
              </w:rPr>
              <w:t>函，本案無須實施環境影響評估。</w:t>
            </w:r>
          </w:p>
        </w:tc>
      </w:tr>
    </w:tbl>
    <w:p w:rsidR="00C34E20" w:rsidRDefault="00C34E20" w:rsidP="00B7097B">
      <w:pPr>
        <w:spacing w:line="360" w:lineRule="atLeast"/>
        <w:rPr>
          <w:rFonts w:eastAsia="標楷體"/>
        </w:rPr>
      </w:pPr>
    </w:p>
    <w:p w:rsidR="00B7097B" w:rsidRDefault="00B7097B" w:rsidP="00B7097B">
      <w:pPr>
        <w:spacing w:line="360" w:lineRule="atLeast"/>
        <w:rPr>
          <w:rFonts w:eastAsia="標楷體"/>
        </w:rPr>
      </w:pPr>
      <w:r>
        <w:rPr>
          <w:rFonts w:eastAsia="標楷體"/>
        </w:rPr>
        <w:t>備註：申領地籍謄本時可一併申領土地參考資訊，亦可查得山坡地資訊。</w:t>
      </w:r>
    </w:p>
    <w:p w:rsidR="00B7097B" w:rsidRDefault="00B7097B" w:rsidP="00B7097B">
      <w:pPr>
        <w:spacing w:line="360" w:lineRule="atLeast"/>
        <w:rPr>
          <w:rFonts w:eastAsia="標楷體"/>
        </w:rPr>
      </w:pPr>
    </w:p>
    <w:p w:rsidR="00B7097B" w:rsidRDefault="00B7097B" w:rsidP="00B7097B">
      <w:pPr>
        <w:jc w:val="center"/>
      </w:pPr>
    </w:p>
    <w:p w:rsidR="00B7097B" w:rsidRDefault="00B7097B" w:rsidP="00B7097B">
      <w:pPr>
        <w:jc w:val="center"/>
      </w:pPr>
      <w:r>
        <w:t xml:space="preserve"> </w:t>
      </w:r>
    </w:p>
    <w:p w:rsidR="0096186F" w:rsidRDefault="00F55D49">
      <w:pPr>
        <w:jc w:val="center"/>
      </w:pPr>
      <w:r>
        <w:t xml:space="preserve"> </w:t>
      </w:r>
    </w:p>
    <w:sectPr w:rsidR="0096186F">
      <w:footerReference w:type="default" r:id="rId12"/>
      <w:pgSz w:w="11906" w:h="16838"/>
      <w:pgMar w:top="709" w:right="991" w:bottom="851" w:left="993" w:header="720" w:footer="720" w:gutter="0"/>
      <w:cols w:space="720"/>
      <w:docGrid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62B" w:rsidRDefault="00F9762B">
      <w:r>
        <w:separator/>
      </w:r>
    </w:p>
  </w:endnote>
  <w:endnote w:type="continuationSeparator" w:id="0">
    <w:p w:rsidR="00F9762B" w:rsidRDefault="00F9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ansCJKtc-Light">
    <w:charset w:val="00"/>
    <w:family w:val="auto"/>
    <w:pitch w:val="default"/>
  </w:font>
  <w:font w:name="DFHeiStd-W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B7" w:rsidRDefault="00F55D49">
    <w:pPr>
      <w:pStyle w:val="a9"/>
      <w:jc w:val="center"/>
    </w:pPr>
    <w:r>
      <w:t>第</w:t>
    </w:r>
    <w:r>
      <w:rPr>
        <w:lang w:val="zh-TW"/>
      </w:rPr>
      <w:fldChar w:fldCharType="begin"/>
    </w:r>
    <w:r>
      <w:rPr>
        <w:lang w:val="zh-TW"/>
      </w:rPr>
      <w:instrText xml:space="preserve"> PAGE </w:instrText>
    </w:r>
    <w:r>
      <w:rPr>
        <w:lang w:val="zh-TW"/>
      </w:rPr>
      <w:fldChar w:fldCharType="separate"/>
    </w:r>
    <w:r w:rsidR="00774E29">
      <w:rPr>
        <w:noProof/>
        <w:lang w:val="zh-TW"/>
      </w:rPr>
      <w:t>2</w:t>
    </w:r>
    <w:r>
      <w:rPr>
        <w:lang w:val="zh-TW"/>
      </w:rPr>
      <w:fldChar w:fldCharType="end"/>
    </w:r>
    <w:r>
      <w:t>頁，共</w:t>
    </w:r>
    <w:r w:rsidR="00B021BE">
      <w:rPr>
        <w:rFonts w:hint="eastAsia"/>
      </w:rPr>
      <w:t>3</w:t>
    </w:r>
    <w:r>
      <w:t>頁</w:t>
    </w:r>
  </w:p>
  <w:p w:rsidR="000911B7" w:rsidRDefault="00774E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62B" w:rsidRDefault="00F9762B">
      <w:r>
        <w:rPr>
          <w:color w:val="000000"/>
        </w:rPr>
        <w:separator/>
      </w:r>
    </w:p>
  </w:footnote>
  <w:footnote w:type="continuationSeparator" w:id="0">
    <w:p w:rsidR="00F9762B" w:rsidRDefault="00F97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2C5"/>
    <w:multiLevelType w:val="multilevel"/>
    <w:tmpl w:val="73561EAC"/>
    <w:lvl w:ilvl="0">
      <w:start w:val="1"/>
      <w:numFmt w:val="ideographLegalTraditional"/>
      <w:lvlText w:val="%1、"/>
      <w:lvlJc w:val="left"/>
      <w:pPr>
        <w:ind w:left="480" w:hanging="480"/>
      </w:pPr>
      <w:rPr>
        <w:rFonts w:ascii="標楷體" w:eastAsia="標楷體" w:hAnsi="標楷體"/>
        <w:sz w:val="28"/>
        <w:szCs w:val="28"/>
        <w:lang w:val="en-US"/>
      </w:rPr>
    </w:lvl>
    <w:lvl w:ilvl="1">
      <w:start w:val="2"/>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9AB1079"/>
    <w:multiLevelType w:val="multilevel"/>
    <w:tmpl w:val="3FD08C52"/>
    <w:lvl w:ilvl="0">
      <w:start w:val="1"/>
      <w:numFmt w:val="decimal"/>
      <w:lvlText w:val="%1."/>
      <w:lvlJc w:val="left"/>
      <w:pPr>
        <w:ind w:left="2160" w:hanging="480"/>
      </w:p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2">
    <w:nsid w:val="168E7C65"/>
    <w:multiLevelType w:val="multilevel"/>
    <w:tmpl w:val="E94C95C2"/>
    <w:lvl w:ilvl="0">
      <w:start w:val="1"/>
      <w:numFmt w:val="ideographLegalTraditional"/>
      <w:lvlText w:val="%1、"/>
      <w:lvlJc w:val="left"/>
      <w:pPr>
        <w:ind w:left="480" w:hanging="480"/>
      </w:pPr>
      <w:rPr>
        <w:rFonts w:ascii="標楷體" w:eastAsia="標楷體" w:hAnsi="標楷體"/>
        <w:sz w:val="28"/>
        <w:szCs w:val="28"/>
        <w:lang w:val="en-US"/>
      </w:rPr>
    </w:lvl>
    <w:lvl w:ilvl="1">
      <w:start w:val="1"/>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A4045C6"/>
    <w:multiLevelType w:val="multilevel"/>
    <w:tmpl w:val="E6365908"/>
    <w:lvl w:ilvl="0">
      <w:start w:val="1"/>
      <w:numFmt w:val="decimal"/>
      <w:lvlText w:val="%1."/>
      <w:lvlJc w:val="left"/>
      <w:pPr>
        <w:ind w:left="425" w:hanging="425"/>
      </w:pPr>
      <w:rPr>
        <w:rFonts w:ascii="Times New Roman" w:hAnsi="Times New Roman" w:cs="Times New Roman"/>
        <w:sz w:val="24"/>
        <w:szCs w:val="24"/>
      </w:rPr>
    </w:lvl>
    <w:lvl w:ilvl="1">
      <w:start w:val="1"/>
      <w:numFmt w:val="decimal"/>
      <w:lvlText w:val="%1.%2"/>
      <w:lvlJc w:val="left"/>
      <w:pPr>
        <w:ind w:left="992" w:hanging="567"/>
      </w:pPr>
      <w:rPr>
        <w:rFonts w:ascii="Times New Roman" w:hAnsi="Times New Roman" w:cs="Times New Roman"/>
        <w:b w:val="0"/>
        <w:color w:val="000000"/>
        <w:sz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7F923B6"/>
    <w:multiLevelType w:val="multilevel"/>
    <w:tmpl w:val="5770DC7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decimal"/>
      <w:lvlText w:val="%3."/>
      <w:lvlJc w:val="lef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
    <w:nsid w:val="29CF1A9F"/>
    <w:multiLevelType w:val="multilevel"/>
    <w:tmpl w:val="FE52221C"/>
    <w:lvl w:ilvl="0">
      <w:start w:val="1"/>
      <w:numFmt w:val="taiwaneseCountingThousand"/>
      <w:lvlText w:val="%1、"/>
      <w:lvlJc w:val="left"/>
      <w:pPr>
        <w:ind w:left="962" w:hanging="480"/>
      </w:pPr>
      <w:rPr>
        <w:rFonts w:ascii="標楷體" w:eastAsia="標楷體" w:hAnsi="標楷體"/>
      </w:r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abstractNum w:abstractNumId="6">
    <w:nsid w:val="2C543CBE"/>
    <w:multiLevelType w:val="multilevel"/>
    <w:tmpl w:val="C6AC57FE"/>
    <w:lvl w:ilvl="0">
      <w:start w:val="1"/>
      <w:numFmt w:val="decimal"/>
      <w:lvlText w:val="3.2.%1."/>
      <w:lvlJc w:val="left"/>
      <w:pPr>
        <w:ind w:left="905" w:hanging="480"/>
      </w:pPr>
      <w:rPr>
        <w:color w:val="auto"/>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2A03C08"/>
    <w:multiLevelType w:val="hybridMultilevel"/>
    <w:tmpl w:val="334695AC"/>
    <w:lvl w:ilvl="0" w:tplc="BD108E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2D6B9F"/>
    <w:multiLevelType w:val="multilevel"/>
    <w:tmpl w:val="15CCBC70"/>
    <w:lvl w:ilvl="0">
      <w:start w:val="5"/>
      <w:numFmt w:val="decimal"/>
      <w:lvlText w:val="%1."/>
      <w:lvlJc w:val="left"/>
      <w:pPr>
        <w:ind w:left="425" w:hanging="425"/>
      </w:pPr>
      <w:rPr>
        <w:rFonts w:ascii="Times New Roman" w:hAnsi="Times New Roman" w:cs="Times New Roman"/>
        <w:sz w:val="24"/>
        <w:szCs w:val="24"/>
      </w:rPr>
    </w:lvl>
    <w:lvl w:ilvl="1">
      <w:start w:val="1"/>
      <w:numFmt w:val="decimal"/>
      <w:lvlText w:val="%1.%2"/>
      <w:lvlJc w:val="left"/>
      <w:pPr>
        <w:ind w:left="992" w:hanging="567"/>
      </w:pPr>
      <w:rPr>
        <w:rFonts w:ascii="Times New Roman" w:eastAsia="標楷體" w:hAnsi="Times New Roman" w:cs="Times New Roman"/>
        <w:color w:val="000000"/>
        <w:sz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4C24421B"/>
    <w:multiLevelType w:val="multilevel"/>
    <w:tmpl w:val="B2CE1A6A"/>
    <w:lvl w:ilvl="0">
      <w:start w:val="1"/>
      <w:numFmt w:val="ideographLegalTraditional"/>
      <w:lvlText w:val="%1、"/>
      <w:lvlJc w:val="left"/>
      <w:pPr>
        <w:ind w:left="480" w:hanging="480"/>
      </w:pPr>
      <w:rPr>
        <w:rFonts w:ascii="標楷體" w:eastAsia="標楷體" w:hAnsi="標楷體"/>
        <w:sz w:val="26"/>
        <w:szCs w:val="26"/>
        <w:lang w:val="en-US"/>
      </w:rPr>
    </w:lvl>
    <w:lvl w:ilvl="1">
      <w:start w:val="1"/>
      <w:numFmt w:val="taiwaneseCountingThousand"/>
      <w:lvlText w:val="%2、"/>
      <w:lvlJc w:val="left"/>
      <w:pPr>
        <w:ind w:left="1200" w:hanging="720"/>
      </w:pPr>
      <w:rPr>
        <w:rFonts w:ascii="標楷體" w:eastAsia="標楷體" w:hAnsi="標楷體"/>
        <w:lang w:val="en-US"/>
      </w:rPr>
    </w:lvl>
    <w:lvl w:ilvl="2">
      <w:start w:val="1"/>
      <w:numFmt w:val="taiwaneseCountingThousand"/>
      <w:lvlText w:val="(%3)"/>
      <w:lvlJc w:val="left"/>
      <w:pPr>
        <w:ind w:left="1757" w:hanging="480"/>
      </w:pPr>
      <w:rPr>
        <w:rFonts w:ascii="標楷體" w:eastAsia="標楷體" w:hAnsi="標楷體"/>
        <w:sz w:val="28"/>
        <w:szCs w:val="28"/>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43A47F5"/>
    <w:multiLevelType w:val="multilevel"/>
    <w:tmpl w:val="A7284F98"/>
    <w:lvl w:ilvl="0">
      <w:start w:val="1"/>
      <w:numFmt w:val="decimal"/>
      <w:lvlText w:val="%1"/>
      <w:lvlJc w:val="left"/>
      <w:pPr>
        <w:ind w:left="425" w:hanging="425"/>
      </w:pPr>
    </w:lvl>
    <w:lvl w:ilvl="1">
      <w:start w:val="1"/>
      <w:numFmt w:val="decimal"/>
      <w:lvlText w:val="%1.%2"/>
      <w:lvlJc w:val="left"/>
      <w:pPr>
        <w:ind w:left="992" w:hanging="567"/>
      </w:pPr>
      <w:rPr>
        <w:rFonts w:ascii="Times New Roman" w:hAnsi="Times New Roman" w:cs="Times New Roman"/>
        <w:sz w:val="24"/>
        <w:szCs w:val="24"/>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CCF01F0"/>
    <w:multiLevelType w:val="multilevel"/>
    <w:tmpl w:val="FDB219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5"/>
  </w:num>
  <w:num w:numId="3">
    <w:abstractNumId w:val="4"/>
  </w:num>
  <w:num w:numId="4">
    <w:abstractNumId w:val="1"/>
  </w:num>
  <w:num w:numId="5">
    <w:abstractNumId w:val="2"/>
  </w:num>
  <w:num w:numId="6">
    <w:abstractNumId w:val="0"/>
  </w:num>
  <w:num w:numId="7">
    <w:abstractNumId w:val="3"/>
  </w:num>
  <w:num w:numId="8">
    <w:abstractNumId w:val="10"/>
  </w:num>
  <w:num w:numId="9">
    <w:abstractNumId w:val="6"/>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autoHyphenation/>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
  <w:rsids>
    <w:rsidRoot w:val="0096186F"/>
    <w:rsid w:val="000A7C9E"/>
    <w:rsid w:val="00103985"/>
    <w:rsid w:val="001574E2"/>
    <w:rsid w:val="002431CC"/>
    <w:rsid w:val="0049581E"/>
    <w:rsid w:val="004B1EAC"/>
    <w:rsid w:val="00502FF8"/>
    <w:rsid w:val="00544F70"/>
    <w:rsid w:val="00573681"/>
    <w:rsid w:val="00737C80"/>
    <w:rsid w:val="00774E29"/>
    <w:rsid w:val="00944FC8"/>
    <w:rsid w:val="0096186F"/>
    <w:rsid w:val="00A73C2C"/>
    <w:rsid w:val="00B021BE"/>
    <w:rsid w:val="00B7097B"/>
    <w:rsid w:val="00B7731F"/>
    <w:rsid w:val="00C34E20"/>
    <w:rsid w:val="00DE2972"/>
    <w:rsid w:val="00EF5B12"/>
    <w:rsid w:val="00F55D49"/>
    <w:rsid w:val="00F976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widowControl/>
      <w:ind w:left="720"/>
    </w:pPr>
    <w:rPr>
      <w:rFonts w:ascii="Cambria" w:eastAsia="MS Mincho" w:hAnsi="Cambria"/>
      <w:kern w:val="0"/>
    </w:rPr>
  </w:style>
  <w:style w:type="paragraph" w:styleId="a3">
    <w:name w:val="List Paragraph"/>
    <w:basedOn w:val="a"/>
    <w:uiPriority w:val="34"/>
    <w:qFormat/>
    <w:pPr>
      <w:ind w:left="480"/>
    </w:pPr>
    <w:rPr>
      <w:rFonts w:ascii="Calibri" w:hAnsi="Calibri"/>
      <w:szCs w:val="22"/>
    </w:rPr>
  </w:style>
  <w:style w:type="paragraph" w:styleId="a4">
    <w:name w:val="Balloon Text"/>
    <w:basedOn w:val="a"/>
    <w:rPr>
      <w:rFonts w:ascii="Arial" w:hAnsi="Arial"/>
      <w:sz w:val="18"/>
      <w:szCs w:val="18"/>
    </w:rPr>
  </w:style>
  <w:style w:type="paragraph" w:styleId="a5">
    <w:name w:val="Subtitle"/>
    <w:basedOn w:val="a"/>
    <w:next w:val="a"/>
    <w:pPr>
      <w:spacing w:after="60"/>
      <w:jc w:val="center"/>
      <w:outlineLvl w:val="1"/>
    </w:pPr>
    <w:rPr>
      <w:rFonts w:ascii="Cambria" w:hAnsi="Cambria"/>
      <w:i/>
      <w:iCs/>
    </w:rPr>
  </w:style>
  <w:style w:type="character" w:customStyle="1" w:styleId="a6">
    <w:name w:val="副標題 字元"/>
    <w:rPr>
      <w:rFonts w:ascii="Cambria" w:hAnsi="Cambria" w:cs="Times New Roman"/>
      <w:i/>
      <w:iCs/>
      <w:kern w:val="3"/>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styleId="ab">
    <w:name w:val="Hyperlink"/>
    <w:basedOn w:val="a0"/>
    <w:rPr>
      <w:color w:val="0000FF"/>
      <w:u w:val="single"/>
    </w:rPr>
  </w:style>
  <w:style w:type="character" w:styleId="ac">
    <w:name w:val="FollowedHyperlink"/>
    <w:basedOn w:val="a0"/>
    <w:rPr>
      <w:color w:val="954F72"/>
      <w:u w:val="single"/>
    </w:rPr>
  </w:style>
  <w:style w:type="paragraph" w:styleId="ad">
    <w:name w:val="Body Text"/>
    <w:basedOn w:val="a"/>
    <w:pPr>
      <w:suppressAutoHyphens w:val="0"/>
      <w:textAlignment w:val="auto"/>
    </w:pPr>
    <w:rPr>
      <w:rFonts w:ascii="標楷體" w:eastAsia="標楷體" w:hAnsi="標楷體"/>
      <w:sz w:val="36"/>
      <w:szCs w:val="20"/>
    </w:rPr>
  </w:style>
  <w:style w:type="character" w:customStyle="1" w:styleId="ae">
    <w:name w:val="本文 字元"/>
    <w:basedOn w:val="a0"/>
    <w:rPr>
      <w:rFonts w:ascii="標楷體" w:eastAsia="標楷體" w:hAnsi="標楷體"/>
      <w:kern w:val="3"/>
      <w:sz w:val="36"/>
    </w:rPr>
  </w:style>
  <w:style w:type="character" w:customStyle="1" w:styleId="UnresolvedMention">
    <w:name w:val="Unresolved Mention"/>
    <w:basedOn w:val="a0"/>
    <w:uiPriority w:val="99"/>
    <w:semiHidden/>
    <w:unhideWhenUsed/>
    <w:rsid w:val="00944FC8"/>
    <w:rPr>
      <w:color w:val="605E5C"/>
      <w:shd w:val="clear" w:color="auto" w:fill="E1DFDD"/>
    </w:rPr>
  </w:style>
  <w:style w:type="table" w:styleId="af">
    <w:name w:val="Table Grid"/>
    <w:basedOn w:val="a1"/>
    <w:uiPriority w:val="59"/>
    <w:rsid w:val="00C3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widowControl/>
      <w:ind w:left="720"/>
    </w:pPr>
    <w:rPr>
      <w:rFonts w:ascii="Cambria" w:eastAsia="MS Mincho" w:hAnsi="Cambria"/>
      <w:kern w:val="0"/>
    </w:rPr>
  </w:style>
  <w:style w:type="paragraph" w:styleId="a3">
    <w:name w:val="List Paragraph"/>
    <w:basedOn w:val="a"/>
    <w:uiPriority w:val="34"/>
    <w:qFormat/>
    <w:pPr>
      <w:ind w:left="480"/>
    </w:pPr>
    <w:rPr>
      <w:rFonts w:ascii="Calibri" w:hAnsi="Calibri"/>
      <w:szCs w:val="22"/>
    </w:rPr>
  </w:style>
  <w:style w:type="paragraph" w:styleId="a4">
    <w:name w:val="Balloon Text"/>
    <w:basedOn w:val="a"/>
    <w:rPr>
      <w:rFonts w:ascii="Arial" w:hAnsi="Arial"/>
      <w:sz w:val="18"/>
      <w:szCs w:val="18"/>
    </w:rPr>
  </w:style>
  <w:style w:type="paragraph" w:styleId="a5">
    <w:name w:val="Subtitle"/>
    <w:basedOn w:val="a"/>
    <w:next w:val="a"/>
    <w:pPr>
      <w:spacing w:after="60"/>
      <w:jc w:val="center"/>
      <w:outlineLvl w:val="1"/>
    </w:pPr>
    <w:rPr>
      <w:rFonts w:ascii="Cambria" w:hAnsi="Cambria"/>
      <w:i/>
      <w:iCs/>
    </w:rPr>
  </w:style>
  <w:style w:type="character" w:customStyle="1" w:styleId="a6">
    <w:name w:val="副標題 字元"/>
    <w:rPr>
      <w:rFonts w:ascii="Cambria" w:hAnsi="Cambria" w:cs="Times New Roman"/>
      <w:i/>
      <w:iCs/>
      <w:kern w:val="3"/>
      <w:sz w:val="24"/>
      <w:szCs w:val="24"/>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styleId="ab">
    <w:name w:val="Hyperlink"/>
    <w:basedOn w:val="a0"/>
    <w:rPr>
      <w:color w:val="0000FF"/>
      <w:u w:val="single"/>
    </w:rPr>
  </w:style>
  <w:style w:type="character" w:styleId="ac">
    <w:name w:val="FollowedHyperlink"/>
    <w:basedOn w:val="a0"/>
    <w:rPr>
      <w:color w:val="954F72"/>
      <w:u w:val="single"/>
    </w:rPr>
  </w:style>
  <w:style w:type="paragraph" w:styleId="ad">
    <w:name w:val="Body Text"/>
    <w:basedOn w:val="a"/>
    <w:pPr>
      <w:suppressAutoHyphens w:val="0"/>
      <w:textAlignment w:val="auto"/>
    </w:pPr>
    <w:rPr>
      <w:rFonts w:ascii="標楷體" w:eastAsia="標楷體" w:hAnsi="標楷體"/>
      <w:sz w:val="36"/>
      <w:szCs w:val="20"/>
    </w:rPr>
  </w:style>
  <w:style w:type="character" w:customStyle="1" w:styleId="ae">
    <w:name w:val="本文 字元"/>
    <w:basedOn w:val="a0"/>
    <w:rPr>
      <w:rFonts w:ascii="標楷體" w:eastAsia="標楷體" w:hAnsi="標楷體"/>
      <w:kern w:val="3"/>
      <w:sz w:val="36"/>
    </w:rPr>
  </w:style>
  <w:style w:type="character" w:customStyle="1" w:styleId="UnresolvedMention">
    <w:name w:val="Unresolved Mention"/>
    <w:basedOn w:val="a0"/>
    <w:uiPriority w:val="99"/>
    <w:semiHidden/>
    <w:unhideWhenUsed/>
    <w:rsid w:val="00944FC8"/>
    <w:rPr>
      <w:color w:val="605E5C"/>
      <w:shd w:val="clear" w:color="auto" w:fill="E1DFDD"/>
    </w:rPr>
  </w:style>
  <w:style w:type="table" w:styleId="af">
    <w:name w:val="Table Grid"/>
    <w:basedOn w:val="a1"/>
    <w:uiPriority w:val="59"/>
    <w:rsid w:val="00C3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wc.taipei/swcinf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nco.taipei/Tpdig/Public/pipe3.html" TargetMode="External"/><Relationship Id="rId5" Type="http://schemas.openxmlformats.org/officeDocument/2006/relationships/webSettings" Target="webSettings.xml"/><Relationship Id="rId10" Type="http://schemas.openxmlformats.org/officeDocument/2006/relationships/hyperlink" Target="https://gis.ymsnp.gov.tw/land/landapply/web/guest_main.cfm" TargetMode="External"/><Relationship Id="rId4" Type="http://schemas.openxmlformats.org/officeDocument/2006/relationships/settings" Target="settings.xml"/><Relationship Id="rId9" Type="http://schemas.openxmlformats.org/officeDocument/2006/relationships/hyperlink" Target="https://www.zone.gov.taipei/"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臺北市政府工務局大地工程處</dc:title>
  <dc:creator>HDAA-10901</dc:creator>
  <cp:lastModifiedBy>沈漢國</cp:lastModifiedBy>
  <cp:revision>13</cp:revision>
  <cp:lastPrinted>2021-03-23T05:55:00Z</cp:lastPrinted>
  <dcterms:created xsi:type="dcterms:W3CDTF">2021-05-25T00:11:00Z</dcterms:created>
  <dcterms:modified xsi:type="dcterms:W3CDTF">2022-12-13T10:18:00Z</dcterms:modified>
</cp:coreProperties>
</file>